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F71F7" w14:textId="77777777" w:rsidR="009539C7" w:rsidRDefault="00D410EC" w:rsidP="00DB6FEE">
      <w:pPr>
        <w:pStyle w:val="Titolo"/>
      </w:pPr>
      <w:r>
        <w:lastRenderedPageBreak/>
        <w:t xml:space="preserve">PC-6950 </w:t>
      </w:r>
      <w:proofErr w:type="spellStart"/>
      <w:r>
        <w:t>Plastificante</w:t>
      </w:r>
      <w:proofErr w:type="spellEnd"/>
    </w:p>
    <w:p w14:paraId="1FC3EFAB" w14:textId="77777777" w:rsidR="009539C7" w:rsidRDefault="00D410EC" w:rsidP="003A644C">
      <w:pPr>
        <w:rPr>
          <w:b/>
          <w:bCs/>
          <w:color w:val="0000FF"/>
          <w:sz w:val="28"/>
          <w:szCs w:val="36"/>
        </w:rPr>
      </w:pPr>
      <w:r>
        <w:rPr>
          <w:b/>
          <w:bCs/>
          <w:color w:val="0000FF"/>
          <w:sz w:val="28"/>
          <w:szCs w:val="36"/>
        </w:rPr>
        <w:t>(</w:t>
      </w:r>
      <w:proofErr w:type="spellStart"/>
      <w:r>
        <w:rPr>
          <w:b/>
          <w:bCs/>
          <w:color w:val="0000FF"/>
          <w:sz w:val="28"/>
          <w:szCs w:val="36"/>
        </w:rPr>
        <w:t>Plastificante</w:t>
      </w:r>
      <w:proofErr w:type="spellEnd"/>
      <w:r>
        <w:rPr>
          <w:b/>
          <w:bCs/>
          <w:color w:val="0000FF"/>
          <w:sz w:val="28"/>
          <w:szCs w:val="36"/>
        </w:rPr>
        <w:t>)</w:t>
      </w:r>
    </w:p>
    <w:p w14:paraId="3ACE2BEB" w14:textId="77777777" w:rsidR="009539C7" w:rsidRDefault="009539C7" w:rsidP="003A644C"/>
    <w:p w14:paraId="1277A413" w14:textId="77777777" w:rsidR="009539C7" w:rsidRDefault="00D410EC" w:rsidP="003A644C">
      <w:r>
        <w:rPr>
          <w:noProof/>
        </w:rPr>
        <w:drawing>
          <wp:inline distT="0" distB="0" distL="114300" distR="114300" wp14:anchorId="7207B1BB" wp14:editId="2C3A51F0">
            <wp:extent cx="1076325" cy="1704975"/>
            <wp:effectExtent l="0" t="0" r="9525" b="9525"/>
            <wp:docPr id="48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图片 126"/>
                    <pic:cNvPicPr>
                      <a:picLocks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E2E3E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Descrizione</w:t>
      </w:r>
    </w:p>
    <w:p w14:paraId="70A0C2FB" w14:textId="77777777" w:rsidR="009539C7" w:rsidRDefault="00D410EC" w:rsidP="003A644C">
      <w:pPr>
        <w:rPr>
          <w:lang w:val="it-IT"/>
        </w:rPr>
      </w:pPr>
      <w:r>
        <w:rPr>
          <w:lang w:val="it-IT"/>
        </w:rPr>
        <w:t>Un plastificante appositamente sviluppato per supporti morbidi, per migliorare la flessibilità di primer e smalti, in modo che si adattino alla deformazione dei supporti morbidi ed evitino la fessurazione del rivestimento. Compatibile con: primer PC / smalti acrilici 2K / basi opache 1K / trasparenti</w:t>
      </w:r>
    </w:p>
    <w:p w14:paraId="62651BCE" w14:textId="77777777" w:rsidR="009539C7" w:rsidRDefault="009539C7" w:rsidP="003A644C">
      <w:pPr>
        <w:rPr>
          <w:lang w:val="it-IT"/>
        </w:rPr>
      </w:pPr>
    </w:p>
    <w:p w14:paraId="5BE89B28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Rapporto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dei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componenti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1"/>
        <w:gridCol w:w="7827"/>
      </w:tblGrid>
      <w:tr w:rsidR="009539C7" w:rsidRPr="008602A6" w14:paraId="773C69DF" w14:textId="77777777">
        <w:tc>
          <w:tcPr>
            <w:tcW w:w="1822" w:type="dxa"/>
            <w:tcBorders>
              <w:left w:val="nil"/>
              <w:right w:val="nil"/>
            </w:tcBorders>
          </w:tcPr>
          <w:p w14:paraId="059527E6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4663988" wp14:editId="70B9EBF9">
                  <wp:extent cx="762635" cy="755015"/>
                  <wp:effectExtent l="0" t="0" r="18415" b="6985"/>
                  <wp:docPr id="48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图片 127"/>
                          <pic:cNvPicPr>
                            <a:picLocks noChangeAspect="1"/>
                          </pic:cNvPicPr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2" w:type="dxa"/>
            <w:tcBorders>
              <w:left w:val="nil"/>
              <w:right w:val="nil"/>
            </w:tcBorders>
          </w:tcPr>
          <w:p w14:paraId="4628584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1. In funzione della morbidezza del supporto, miscelare inizialmente il 10–30% di additivo plastificante con il materiale 2K (primer, smalto 2K, trasparente), quindi aggiungere </w:t>
            </w:r>
            <w:proofErr w:type="spellStart"/>
            <w:r>
              <w:rPr>
                <w:lang w:val="it-IT"/>
              </w:rPr>
              <w:t>induritore</w:t>
            </w:r>
            <w:proofErr w:type="spellEnd"/>
            <w:r>
              <w:rPr>
                <w:lang w:val="it-IT"/>
              </w:rPr>
              <w:t xml:space="preserve"> e diluente in base alla quantità del componente principale, seguendo le istruzioni del materiale selezionato.</w:t>
            </w:r>
          </w:p>
          <w:p w14:paraId="14CF7EB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2. Se necessario, è possibile aggiungere non più del 10% di plastificante a una base opaca 1K, quindi aggiungere la quantità richiesta di diluente prima della spruzzatura.</w:t>
            </w:r>
          </w:p>
        </w:tc>
      </w:tr>
    </w:tbl>
    <w:p w14:paraId="63B68FD6" w14:textId="77777777" w:rsidR="009539C7" w:rsidRDefault="009539C7" w:rsidP="003A644C">
      <w:pPr>
        <w:rPr>
          <w:lang w:val="it-IT"/>
        </w:rPr>
      </w:pPr>
    </w:p>
    <w:p w14:paraId="6DB90072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Applicazione</w:t>
      </w:r>
      <w:proofErr w:type="spellEnd"/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605"/>
        <w:gridCol w:w="3321"/>
        <w:gridCol w:w="1584"/>
        <w:gridCol w:w="3344"/>
      </w:tblGrid>
      <w:tr w:rsidR="009539C7" w14:paraId="2D65190E" w14:textId="77777777">
        <w:tc>
          <w:tcPr>
            <w:tcW w:w="1605" w:type="dxa"/>
          </w:tcPr>
          <w:p w14:paraId="6D531158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279E99EF" wp14:editId="0A841DA6">
                  <wp:extent cx="845820" cy="873760"/>
                  <wp:effectExtent l="0" t="0" r="11430" b="2540"/>
                  <wp:docPr id="48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图片 128"/>
                          <pic:cNvPicPr>
                            <a:picLocks noChangeAspect="1"/>
                          </pic:cNvPicPr>
                        </pic:nvPicPr>
                        <pic:blipFill>
                          <a:blip r:embed="rId338"/>
                          <a:srcRect r="69409" b="5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</w:tcPr>
          <w:p w14:paraId="26CD479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Vedere la TDS del materiale applicato.</w:t>
            </w:r>
          </w:p>
          <w:p w14:paraId="2C4057FB" w14:textId="77777777" w:rsidR="009539C7" w:rsidRDefault="00D410EC" w:rsidP="003A644C">
            <w:pPr>
              <w:rPr>
                <w:b/>
                <w:bCs/>
                <w:color w:val="0000FF"/>
                <w:lang w:val="it-IT"/>
              </w:rPr>
            </w:pPr>
            <w:r>
              <w:rPr>
                <w:lang w:val="it-IT"/>
              </w:rPr>
              <w:t>Primer PC / smalti acrilici 2K / basi opache 1K / trasparenti</w:t>
            </w:r>
          </w:p>
        </w:tc>
        <w:tc>
          <w:tcPr>
            <w:tcW w:w="1584" w:type="dxa"/>
          </w:tcPr>
          <w:p w14:paraId="3B7BEFC8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09722926" wp14:editId="7BA140FC">
                  <wp:extent cx="880110" cy="828675"/>
                  <wp:effectExtent l="0" t="0" r="15240" b="9525"/>
                  <wp:docPr id="48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图片 129"/>
                          <pic:cNvPicPr>
                            <a:picLocks noChangeAspect="1"/>
                          </pic:cNvPicPr>
                        </pic:nvPicPr>
                        <pic:blipFill>
                          <a:blip r:embed="rId339"/>
                          <a:srcRect r="53996" b="2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1CAA9CF5" w14:textId="77777777" w:rsidR="009539C7" w:rsidRDefault="009539C7" w:rsidP="003A644C"/>
          <w:p w14:paraId="5854198D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proofErr w:type="spellStart"/>
            <w:r>
              <w:t>Usare</w:t>
            </w:r>
            <w:proofErr w:type="spellEnd"/>
            <w:r>
              <w:t xml:space="preserve"> un </w:t>
            </w:r>
            <w:proofErr w:type="spellStart"/>
            <w:r>
              <w:t>respiratore</w:t>
            </w:r>
            <w:proofErr w:type="spellEnd"/>
            <w:r>
              <w:t xml:space="preserve"> </w:t>
            </w:r>
            <w:proofErr w:type="spellStart"/>
            <w:r>
              <w:t>appropriato</w:t>
            </w:r>
            <w:proofErr w:type="spellEnd"/>
          </w:p>
        </w:tc>
      </w:tr>
    </w:tbl>
    <w:p w14:paraId="1A7EF7F8" w14:textId="77777777" w:rsidR="009539C7" w:rsidRDefault="009539C7" w:rsidP="003A644C">
      <w:pPr>
        <w:rPr>
          <w:b/>
          <w:bCs/>
          <w:color w:val="0000FF"/>
        </w:rPr>
      </w:pPr>
    </w:p>
    <w:p w14:paraId="13FB9C52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Stoccaggio</w:t>
      </w:r>
      <w:proofErr w:type="spellEnd"/>
    </w:p>
    <w:p w14:paraId="36A8A43F" w14:textId="77777777" w:rsidR="009539C7" w:rsidRDefault="00D410EC" w:rsidP="003A644C">
      <w:pPr>
        <w:rPr>
          <w:lang w:val="it-IT"/>
        </w:rPr>
      </w:pPr>
      <w:r>
        <w:rPr>
          <w:lang w:val="it-IT"/>
        </w:rPr>
        <w:t>Conservare il prodotto in un luogo ventilato, lontano dalla luce diretta del sole a temperature da 5°C a 35°C.</w:t>
      </w:r>
    </w:p>
    <w:p w14:paraId="7EB1D009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del prodotto è definita per imballo non aperto ed è di 2 anni dalla data di produzione.</w:t>
      </w:r>
    </w:p>
    <w:p w14:paraId="0686F098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data di produzione è indicata sulla confezione.</w:t>
      </w:r>
    </w:p>
    <w:p w14:paraId="01C8AC7F" w14:textId="77777777" w:rsidR="009539C7" w:rsidRDefault="009539C7" w:rsidP="003A644C">
      <w:pPr>
        <w:rPr>
          <w:lang w:val="it-IT"/>
        </w:rPr>
      </w:pPr>
    </w:p>
    <w:p w14:paraId="0A8E3D3C" w14:textId="77777777" w:rsidR="009539C7" w:rsidRDefault="009539C7" w:rsidP="003A644C">
      <w:pPr>
        <w:rPr>
          <w:lang w:val="it-IT"/>
        </w:rPr>
      </w:pPr>
    </w:p>
    <w:p w14:paraId="0DCFEA03" w14:textId="77777777" w:rsidR="009539C7" w:rsidRDefault="009539C7" w:rsidP="003A644C">
      <w:pPr>
        <w:rPr>
          <w:lang w:val="it-IT"/>
        </w:rPr>
      </w:pPr>
    </w:p>
    <w:p w14:paraId="7C513CEF" w14:textId="77777777" w:rsidR="009539C7" w:rsidRDefault="009539C7" w:rsidP="003A644C">
      <w:pPr>
        <w:rPr>
          <w:lang w:val="it-IT"/>
        </w:rPr>
      </w:pPr>
    </w:p>
    <w:p w14:paraId="539B9532" w14:textId="77777777" w:rsidR="009539C7" w:rsidRDefault="009539C7" w:rsidP="003A644C">
      <w:pPr>
        <w:rPr>
          <w:lang w:val="it-IT"/>
        </w:rPr>
      </w:pPr>
    </w:p>
    <w:p w14:paraId="12B784D8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337" Type="http://schemas.openxmlformats.org/officeDocument/2006/relationships/image" Target="media/image329.png"/><Relationship Id="rId7" Type="http://schemas.openxmlformats.org/officeDocument/2006/relationships/footnotes" Target="footnotes.xml"/><Relationship Id="rId339" Type="http://schemas.openxmlformats.org/officeDocument/2006/relationships/image" Target="media/image331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336" Type="http://schemas.openxmlformats.org/officeDocument/2006/relationships/image" Target="media/image328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338" Type="http://schemas.openxmlformats.org/officeDocument/2006/relationships/image" Target="media/image330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