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A2C1" w14:textId="77777777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>PC-6920 Diluente SRA</w:t>
      </w:r>
    </w:p>
    <w:p w14:paraId="37409ADC" w14:textId="77777777" w:rsidR="009539C7" w:rsidRDefault="00D410EC" w:rsidP="003A644C">
      <w:pPr>
        <w:rPr>
          <w:b/>
          <w:bCs/>
          <w:color w:val="0000FF"/>
          <w:sz w:val="28"/>
          <w:szCs w:val="36"/>
          <w:lang w:val="nb-NO"/>
        </w:rPr>
      </w:pPr>
      <w:r>
        <w:rPr>
          <w:b/>
          <w:bCs/>
          <w:color w:val="0000FF"/>
          <w:sz w:val="28"/>
          <w:szCs w:val="36"/>
        </w:rPr>
        <w:t>(</w:t>
      </w:r>
      <w:proofErr w:type="spellStart"/>
      <w:r>
        <w:rPr>
          <w:b/>
          <w:bCs/>
          <w:color w:val="0000FF"/>
          <w:sz w:val="28"/>
          <w:szCs w:val="36"/>
        </w:rPr>
        <w:t>Diluente</w:t>
      </w:r>
      <w:proofErr w:type="spellEnd"/>
      <w:r>
        <w:rPr>
          <w:b/>
          <w:bCs/>
          <w:color w:val="0000FF"/>
          <w:sz w:val="28"/>
          <w:szCs w:val="36"/>
        </w:rPr>
        <w:t xml:space="preserve"> per </w:t>
      </w:r>
      <w:proofErr w:type="spellStart"/>
      <w:r>
        <w:rPr>
          <w:b/>
          <w:bCs/>
          <w:color w:val="0000FF"/>
          <w:sz w:val="28"/>
          <w:szCs w:val="36"/>
        </w:rPr>
        <w:t>Sfumatura</w:t>
      </w:r>
      <w:proofErr w:type="spellEnd"/>
      <w:r>
        <w:rPr>
          <w:b/>
          <w:bCs/>
          <w:color w:val="0000FF"/>
          <w:sz w:val="28"/>
          <w:szCs w:val="36"/>
        </w:rPr>
        <w:t>)</w:t>
      </w:r>
    </w:p>
    <w:p w14:paraId="4481AE1B" w14:textId="77777777" w:rsidR="009539C7" w:rsidRDefault="00D410EC" w:rsidP="003A644C">
      <w:r>
        <w:rPr>
          <w:noProof/>
        </w:rPr>
        <w:drawing>
          <wp:inline distT="0" distB="0" distL="114300" distR="114300" wp14:anchorId="22D236CE" wp14:editId="758D3BEC">
            <wp:extent cx="1143000" cy="1626870"/>
            <wp:effectExtent l="0" t="0" r="0" b="11430"/>
            <wp:docPr id="460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图片 106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126E3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Descrizione</w:t>
      </w:r>
    </w:p>
    <w:p w14:paraId="4D3DAD94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riparazione locale e la sfumatura consentono di effettuare riparazioni senza riverniciare completamente il pezzo.</w:t>
      </w:r>
    </w:p>
    <w:p w14:paraId="5238DBCF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sfumatura di uno smalto acrilico o di un trasparente nel rivestimento esistente garantisce un risultato di riparazione invisibile.</w:t>
      </w:r>
    </w:p>
    <w:p w14:paraId="6A557441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Di seguito sono riportati metodo e tecnica per la preparazione, l’applicazione e la miscelazione di smalti acrilici e trasparenti </w:t>
      </w:r>
      <w:proofErr w:type="spellStart"/>
      <w:r>
        <w:rPr>
          <w:lang w:val="it-IT"/>
        </w:rPr>
        <w:t>Perfecoat</w:t>
      </w:r>
      <w:proofErr w:type="spellEnd"/>
      <w:r>
        <w:rPr>
          <w:lang w:val="it-IT"/>
        </w:rPr>
        <w:t>.</w:t>
      </w:r>
    </w:p>
    <w:p w14:paraId="6B59DC91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3405"/>
        <w:gridCol w:w="3705"/>
      </w:tblGrid>
      <w:tr w:rsidR="009539C7" w:rsidRPr="008602A6" w14:paraId="46D6C14D" w14:textId="77777777">
        <w:tc>
          <w:tcPr>
            <w:tcW w:w="2158" w:type="dxa"/>
          </w:tcPr>
          <w:p w14:paraId="716FA9A6" w14:textId="77777777" w:rsidR="009539C7" w:rsidRDefault="00D410EC" w:rsidP="003A644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Preparazione</w:t>
            </w:r>
            <w:proofErr w:type="spellEnd"/>
          </w:p>
          <w:p w14:paraId="63CC32A0" w14:textId="77777777" w:rsidR="009539C7" w:rsidRDefault="00D410EC" w:rsidP="003A644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P400/P500</w:t>
            </w:r>
          </w:p>
        </w:tc>
        <w:tc>
          <w:tcPr>
            <w:tcW w:w="3507" w:type="dxa"/>
          </w:tcPr>
          <w:p w14:paraId="2BBEFE9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Materiale opacizzante</w:t>
            </w:r>
          </w:p>
          <w:p w14:paraId="5938BD5E" w14:textId="0B034083" w:rsidR="009539C7" w:rsidRDefault="00FA6106" w:rsidP="003A644C">
            <w:pPr>
              <w:rPr>
                <w:lang w:val="it-IT"/>
              </w:rPr>
            </w:pPr>
            <w:r>
              <w:rPr>
                <w:lang w:val="it-IT"/>
              </w:rPr>
              <w:t>Abrasivo in tessuto/non tessuto e pasta opacizzante</w:t>
            </w:r>
          </w:p>
        </w:tc>
        <w:tc>
          <w:tcPr>
            <w:tcW w:w="3963" w:type="dxa"/>
          </w:tcPr>
          <w:p w14:paraId="70C59DEE" w14:textId="77777777" w:rsidR="009539C7" w:rsidRPr="00BA4A4E" w:rsidRDefault="00D410EC" w:rsidP="003A644C">
            <w:pPr>
              <w:rPr>
                <w:lang w:val="it-IT"/>
              </w:rPr>
            </w:pPr>
            <w:r w:rsidRPr="00BA4A4E">
              <w:rPr>
                <w:lang w:val="it-IT"/>
              </w:rPr>
              <w:t>Lucidatura con pasta abrasiva /</w:t>
            </w:r>
          </w:p>
          <w:p w14:paraId="6848AB0B" w14:textId="77777777" w:rsidR="009539C7" w:rsidRPr="00BA4A4E" w:rsidRDefault="00D410EC" w:rsidP="003A644C">
            <w:pPr>
              <w:rPr>
                <w:lang w:val="it-IT"/>
              </w:rPr>
            </w:pPr>
            <w:r w:rsidRPr="00BA4A4E">
              <w:rPr>
                <w:lang w:val="it-IT"/>
              </w:rPr>
              <w:t>P3000 / pasta opacizzante</w:t>
            </w:r>
          </w:p>
        </w:tc>
      </w:tr>
      <w:tr w:rsidR="009539C7" w14:paraId="3DCB869A" w14:textId="77777777">
        <w:tc>
          <w:tcPr>
            <w:tcW w:w="9628" w:type="dxa"/>
            <w:gridSpan w:val="3"/>
          </w:tcPr>
          <w:p w14:paraId="37C28DE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640CAB0" wp14:editId="3EACA8D0">
                  <wp:extent cx="6114415" cy="1569085"/>
                  <wp:effectExtent l="0" t="0" r="0" b="0"/>
                  <wp:docPr id="461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图片 107"/>
                          <pic:cNvPicPr>
                            <a:picLocks noChangeAspect="1"/>
                          </pic:cNvPicPr>
                        </pic:nvPicPr>
                        <pic:blipFill>
                          <a:blip r:embed="rId318"/>
                          <a:srcRect t="270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415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9C7" w14:paraId="75B9F7A9" w14:textId="77777777">
        <w:tc>
          <w:tcPr>
            <w:tcW w:w="2158" w:type="dxa"/>
          </w:tcPr>
          <w:p w14:paraId="43F7A30D" w14:textId="77777777" w:rsidR="009539C7" w:rsidRDefault="00D410EC" w:rsidP="003A644C">
            <w:proofErr w:type="spellStart"/>
            <w:r>
              <w:t>Sfumatura</w:t>
            </w:r>
            <w:proofErr w:type="spellEnd"/>
          </w:p>
        </w:tc>
        <w:tc>
          <w:tcPr>
            <w:tcW w:w="3507" w:type="dxa"/>
          </w:tcPr>
          <w:p w14:paraId="0E371326" w14:textId="77777777" w:rsidR="009539C7" w:rsidRPr="00BA4A4E" w:rsidRDefault="00D410EC" w:rsidP="003A644C">
            <w:pPr>
              <w:rPr>
                <w:lang w:val="it-IT"/>
              </w:rPr>
            </w:pPr>
            <w:r w:rsidRPr="00BA4A4E">
              <w:rPr>
                <w:lang w:val="it-IT"/>
              </w:rPr>
              <w:t>Trasparente e Diluente per Sfumatura</w:t>
            </w:r>
          </w:p>
          <w:p w14:paraId="71E66215" w14:textId="77777777" w:rsidR="009539C7" w:rsidRPr="00BA4A4E" w:rsidRDefault="00D410EC" w:rsidP="003A644C">
            <w:pPr>
              <w:rPr>
                <w:lang w:val="it-IT"/>
              </w:rPr>
            </w:pPr>
            <w:r w:rsidRPr="00BA4A4E">
              <w:rPr>
                <w:lang w:val="it-IT"/>
              </w:rPr>
              <w:t>100:100</w:t>
            </w:r>
          </w:p>
        </w:tc>
        <w:tc>
          <w:tcPr>
            <w:tcW w:w="3963" w:type="dxa"/>
          </w:tcPr>
          <w:p w14:paraId="2E4DB232" w14:textId="77777777" w:rsidR="009539C7" w:rsidRDefault="00D410EC" w:rsidP="003A644C">
            <w:proofErr w:type="spellStart"/>
            <w:r>
              <w:t>Diluente</w:t>
            </w:r>
            <w:proofErr w:type="spellEnd"/>
            <w:r>
              <w:t xml:space="preserve"> per </w:t>
            </w:r>
            <w:proofErr w:type="spellStart"/>
            <w:r>
              <w:t>Sfumatura</w:t>
            </w:r>
            <w:proofErr w:type="spellEnd"/>
          </w:p>
        </w:tc>
      </w:tr>
      <w:tr w:rsidR="009539C7" w14:paraId="59ED1F76" w14:textId="77777777">
        <w:tc>
          <w:tcPr>
            <w:tcW w:w="2158" w:type="dxa"/>
          </w:tcPr>
          <w:p w14:paraId="7A5F03E1" w14:textId="77777777" w:rsidR="009539C7" w:rsidRDefault="00D410EC" w:rsidP="003A644C">
            <w:proofErr w:type="spellStart"/>
            <w:r>
              <w:t>Trasparente</w:t>
            </w:r>
            <w:proofErr w:type="spellEnd"/>
          </w:p>
        </w:tc>
        <w:tc>
          <w:tcPr>
            <w:tcW w:w="3507" w:type="dxa"/>
          </w:tcPr>
          <w:p w14:paraId="2A24C7C0" w14:textId="77777777" w:rsidR="009539C7" w:rsidRDefault="009539C7" w:rsidP="003A644C"/>
        </w:tc>
        <w:tc>
          <w:tcPr>
            <w:tcW w:w="3963" w:type="dxa"/>
          </w:tcPr>
          <w:p w14:paraId="600FD1B6" w14:textId="77777777" w:rsidR="009539C7" w:rsidRDefault="009539C7" w:rsidP="003A644C"/>
        </w:tc>
      </w:tr>
    </w:tbl>
    <w:p w14:paraId="78DCE4BB" w14:textId="77777777" w:rsidR="009539C7" w:rsidRDefault="009539C7" w:rsidP="003A644C"/>
    <w:p w14:paraId="4D3FC53B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Preparazione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dell’area</w:t>
      </w:r>
      <w:proofErr w:type="spellEnd"/>
      <w:r>
        <w:rPr>
          <w:b/>
          <w:bCs/>
          <w:color w:val="0000FF"/>
        </w:rPr>
        <w:t xml:space="preserve"> di </w:t>
      </w:r>
      <w:proofErr w:type="spellStart"/>
      <w:r>
        <w:rPr>
          <w:b/>
          <w:bCs/>
          <w:color w:val="0000FF"/>
        </w:rPr>
        <w:t>sfumatura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90"/>
        <w:gridCol w:w="7448"/>
      </w:tblGrid>
      <w:tr w:rsidR="009539C7" w:rsidRPr="008602A6" w14:paraId="0501B084" w14:textId="77777777">
        <w:tc>
          <w:tcPr>
            <w:tcW w:w="2212" w:type="dxa"/>
            <w:tcBorders>
              <w:left w:val="nil"/>
              <w:bottom w:val="nil"/>
              <w:right w:val="nil"/>
            </w:tcBorders>
          </w:tcPr>
          <w:p w14:paraId="227E4679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0D51C77" wp14:editId="0AB1C019">
                  <wp:extent cx="790575" cy="781050"/>
                  <wp:effectExtent l="0" t="0" r="9525" b="0"/>
                  <wp:docPr id="462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2" w:type="dxa"/>
            <w:tcBorders>
              <w:left w:val="nil"/>
              <w:bottom w:val="nil"/>
              <w:right w:val="nil"/>
            </w:tcBorders>
          </w:tcPr>
          <w:p w14:paraId="616241D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Lucidatura accurata dell’area di sfumatura con una pasta abrasiva utilizzando una lucidatrice.</w:t>
            </w:r>
          </w:p>
          <w:p w14:paraId="11856DB7" w14:textId="77777777" w:rsidR="009539C7" w:rsidRDefault="009539C7" w:rsidP="003A644C">
            <w:pPr>
              <w:rPr>
                <w:lang w:val="it-IT"/>
              </w:rPr>
            </w:pPr>
          </w:p>
          <w:p w14:paraId="46CEC25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Opzionale: l’area di sfumatura può essere preparata utilizzando un materiale abrasivo di grana P3000 o simile.</w:t>
            </w:r>
          </w:p>
        </w:tc>
      </w:tr>
    </w:tbl>
    <w:p w14:paraId="2CDD5A92" w14:textId="77777777" w:rsidR="009539C7" w:rsidRDefault="009539C7" w:rsidP="003A644C">
      <w:pPr>
        <w:rPr>
          <w:lang w:val="it-IT"/>
        </w:rPr>
      </w:pPr>
    </w:p>
    <w:p w14:paraId="42E869BB" w14:textId="77777777" w:rsidR="009539C7" w:rsidRDefault="009539C7" w:rsidP="003A644C">
      <w:pPr>
        <w:rPr>
          <w:lang w:val="it-IT"/>
        </w:rPr>
      </w:pPr>
    </w:p>
    <w:p w14:paraId="692D0AD7" w14:textId="77777777" w:rsidR="009539C7" w:rsidRDefault="009539C7" w:rsidP="003A644C">
      <w:pPr>
        <w:rPr>
          <w:lang w:val="it-IT"/>
        </w:rPr>
      </w:pPr>
    </w:p>
    <w:p w14:paraId="0005C721" w14:textId="77777777" w:rsidR="009539C7" w:rsidRDefault="009539C7" w:rsidP="003A644C">
      <w:pPr>
        <w:rPr>
          <w:lang w:val="it-IT"/>
        </w:rPr>
      </w:pPr>
    </w:p>
    <w:p w14:paraId="78B4FB7A" w14:textId="77777777" w:rsidR="009539C7" w:rsidRDefault="009539C7" w:rsidP="003A644C">
      <w:pPr>
        <w:rPr>
          <w:lang w:val="it-IT"/>
        </w:rPr>
      </w:pPr>
    </w:p>
    <w:p w14:paraId="522063E4" w14:textId="77777777" w:rsidR="009539C7" w:rsidRDefault="009539C7" w:rsidP="003A644C">
      <w:pPr>
        <w:rPr>
          <w:lang w:val="it-IT"/>
        </w:rPr>
      </w:pPr>
    </w:p>
    <w:p w14:paraId="3FA51119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7979"/>
      </w:tblGrid>
      <w:tr w:rsidR="009539C7" w:rsidRPr="008602A6" w14:paraId="31D82DD6" w14:textId="77777777">
        <w:tc>
          <w:tcPr>
            <w:tcW w:w="1875" w:type="dxa"/>
            <w:tcBorders>
              <w:left w:val="nil"/>
              <w:right w:val="nil"/>
            </w:tcBorders>
          </w:tcPr>
          <w:p w14:paraId="3A8DBBCE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02341C5" wp14:editId="439EFADF">
                  <wp:extent cx="762000" cy="777240"/>
                  <wp:effectExtent l="0" t="0" r="0" b="3810"/>
                  <wp:docPr id="464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图片 109"/>
                          <pic:cNvPicPr>
                            <a:picLocks noChangeAspect="1"/>
                          </pic:cNvPicPr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9" w:type="dxa"/>
            <w:tcBorders>
              <w:left w:val="nil"/>
              <w:right w:val="nil"/>
            </w:tcBorders>
          </w:tcPr>
          <w:p w14:paraId="6A6AB1D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Applicazione</w:t>
            </w:r>
          </w:p>
          <w:p w14:paraId="1A3657E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Rimuovere i contaminanti dalla superficie con il metodo raccomandato prima di applicare lo smalto acrilico o il trasparente.</w:t>
            </w:r>
          </w:p>
        </w:tc>
      </w:tr>
      <w:tr w:rsidR="009539C7" w:rsidRPr="008602A6" w14:paraId="1025C772" w14:textId="77777777">
        <w:tc>
          <w:tcPr>
            <w:tcW w:w="1875" w:type="dxa"/>
            <w:tcBorders>
              <w:left w:val="nil"/>
              <w:right w:val="nil"/>
            </w:tcBorders>
          </w:tcPr>
          <w:p w14:paraId="4D63458E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50B0624" wp14:editId="52F777B5">
                  <wp:extent cx="753110" cy="753110"/>
                  <wp:effectExtent l="0" t="0" r="8890" b="8890"/>
                  <wp:docPr id="465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9" w:type="dxa"/>
            <w:tcBorders>
              <w:left w:val="nil"/>
              <w:right w:val="nil"/>
            </w:tcBorders>
          </w:tcPr>
          <w:p w14:paraId="7470381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Rispettare i tempi di appassimento indicati nella TDS del prodotto.</w:t>
            </w:r>
          </w:p>
        </w:tc>
      </w:tr>
      <w:tr w:rsidR="009539C7" w:rsidRPr="008602A6" w14:paraId="3FC92BEB" w14:textId="77777777">
        <w:tc>
          <w:tcPr>
            <w:tcW w:w="1875" w:type="dxa"/>
            <w:tcBorders>
              <w:left w:val="nil"/>
              <w:right w:val="nil"/>
            </w:tcBorders>
          </w:tcPr>
          <w:p w14:paraId="14610D4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AB8326B" wp14:editId="077320A5">
                  <wp:extent cx="724535" cy="769620"/>
                  <wp:effectExtent l="0" t="0" r="18415" b="11430"/>
                  <wp:docPr id="466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9" w:type="dxa"/>
            <w:tcBorders>
              <w:left w:val="nil"/>
              <w:right w:val="nil"/>
            </w:tcBorders>
          </w:tcPr>
          <w:p w14:paraId="6A47EEE1" w14:textId="77777777" w:rsidR="009539C7" w:rsidRPr="00BA4A4E" w:rsidRDefault="00D410EC" w:rsidP="003A644C">
            <w:pPr>
              <w:rPr>
                <w:lang w:val="it-IT"/>
              </w:rPr>
            </w:pPr>
            <w:r w:rsidRPr="00BA4A4E">
              <w:rPr>
                <w:lang w:val="it-IT"/>
              </w:rPr>
              <w:t>100</w:t>
            </w:r>
            <w:r w:rsidRPr="00BA4A4E">
              <w:rPr>
                <w:lang w:val="it-IT"/>
              </w:rPr>
              <w:tab/>
              <w:t xml:space="preserve"> Smalto acrilico o trasparente</w:t>
            </w:r>
          </w:p>
          <w:p w14:paraId="64A41882" w14:textId="77777777" w:rsidR="009539C7" w:rsidRPr="00BA4A4E" w:rsidRDefault="00D410EC" w:rsidP="003A644C">
            <w:pPr>
              <w:rPr>
                <w:lang w:val="it-IT"/>
              </w:rPr>
            </w:pPr>
            <w:r w:rsidRPr="00BA4A4E">
              <w:rPr>
                <w:lang w:val="it-IT"/>
              </w:rPr>
              <w:t>100</w:t>
            </w:r>
            <w:r w:rsidRPr="00BA4A4E">
              <w:rPr>
                <w:lang w:val="it-IT"/>
              </w:rPr>
              <w:tab/>
              <w:t xml:space="preserve"> </w:t>
            </w:r>
            <w:r>
              <w:rPr>
                <w:lang w:val="ru-RU"/>
              </w:rPr>
              <w:t>РС</w:t>
            </w:r>
            <w:r w:rsidRPr="00BA4A4E">
              <w:rPr>
                <w:lang w:val="it-IT"/>
              </w:rPr>
              <w:t>-6920</w:t>
            </w:r>
          </w:p>
          <w:p w14:paraId="064D2D37" w14:textId="77777777" w:rsidR="009539C7" w:rsidRPr="00BA4A4E" w:rsidRDefault="009539C7" w:rsidP="003A644C">
            <w:pPr>
              <w:rPr>
                <w:lang w:val="it-IT"/>
              </w:rPr>
            </w:pPr>
          </w:p>
          <w:p w14:paraId="59CC3F5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Una maggiore quantità di diluente riduce la viscosità del prodotto.</w:t>
            </w:r>
          </w:p>
          <w:p w14:paraId="0BA7CF5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Ridurre la pressione a ogni mano successiva.</w:t>
            </w:r>
          </w:p>
        </w:tc>
      </w:tr>
      <w:tr w:rsidR="009539C7" w:rsidRPr="008602A6" w14:paraId="551C6B75" w14:textId="77777777">
        <w:tc>
          <w:tcPr>
            <w:tcW w:w="1875" w:type="dxa"/>
            <w:tcBorders>
              <w:left w:val="nil"/>
              <w:right w:val="nil"/>
            </w:tcBorders>
          </w:tcPr>
          <w:p w14:paraId="23A6B9E1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66B81176" wp14:editId="3E82CC8F">
                  <wp:extent cx="756285" cy="771525"/>
                  <wp:effectExtent l="0" t="0" r="5715" b="9525"/>
                  <wp:docPr id="467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9" w:type="dxa"/>
            <w:tcBorders>
              <w:left w:val="nil"/>
              <w:right w:val="nil"/>
            </w:tcBorders>
          </w:tcPr>
          <w:p w14:paraId="4E35A89B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la prima mano piena sull’area di sfumatura, quindi applicare la mano successiva con una sfumatura dolce verso la superficie lucidata.</w:t>
            </w:r>
          </w:p>
          <w:p w14:paraId="7B92212A" w14:textId="77777777" w:rsidR="009539C7" w:rsidRDefault="009539C7" w:rsidP="003A644C">
            <w:pPr>
              <w:rPr>
                <w:lang w:val="it-IT"/>
              </w:rPr>
            </w:pPr>
          </w:p>
          <w:p w14:paraId="300F46D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Opzionale: iniziare la sfumatura sulla superficie preparata con P3000.</w:t>
            </w:r>
          </w:p>
        </w:tc>
      </w:tr>
    </w:tbl>
    <w:p w14:paraId="3E5355CC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12"/>
        <w:gridCol w:w="3097"/>
        <w:gridCol w:w="1804"/>
        <w:gridCol w:w="3015"/>
      </w:tblGrid>
      <w:tr w:rsidR="009539C7" w14:paraId="77A619A1" w14:textId="77777777">
        <w:tc>
          <w:tcPr>
            <w:tcW w:w="1725" w:type="dxa"/>
          </w:tcPr>
          <w:p w14:paraId="1E0F5B56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AEE6AFB" wp14:editId="678B01A3">
                  <wp:extent cx="770255" cy="818515"/>
                  <wp:effectExtent l="0" t="0" r="10795" b="635"/>
                  <wp:docPr id="468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图片 113"/>
                          <pic:cNvPicPr>
                            <a:picLocks noChangeAspect="1"/>
                          </pic:cNvPicPr>
                        </pic:nvPicPr>
                        <pic:blipFill>
                          <a:blip r:embed="rId324"/>
                          <a:srcRect r="65752" b="3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5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1" w:type="dxa"/>
          </w:tcPr>
          <w:p w14:paraId="4E2FBF1E" w14:textId="77777777" w:rsidR="009539C7" w:rsidRDefault="009539C7" w:rsidP="003A644C"/>
          <w:p w14:paraId="18C3C9AD" w14:textId="77777777" w:rsidR="009539C7" w:rsidRDefault="00D410EC" w:rsidP="003A644C">
            <w:r>
              <w:t>Circa 15–30 secondi a 20°C</w:t>
            </w:r>
          </w:p>
        </w:tc>
        <w:tc>
          <w:tcPr>
            <w:tcW w:w="1809" w:type="dxa"/>
          </w:tcPr>
          <w:p w14:paraId="2A1CBB4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ACABDFA" wp14:editId="2EE71203">
                  <wp:extent cx="927735" cy="829945"/>
                  <wp:effectExtent l="0" t="0" r="5715" b="8255"/>
                  <wp:docPr id="469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图片 114"/>
                          <pic:cNvPicPr>
                            <a:picLocks noChangeAspect="1"/>
                          </pic:cNvPicPr>
                        </pic:nvPicPr>
                        <pic:blipFill>
                          <a:blip r:embed="rId325"/>
                          <a:srcRect t="7442" r="53644" b="2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3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2B496CEF" w14:textId="77777777" w:rsidR="009539C7" w:rsidRDefault="009539C7" w:rsidP="003A644C"/>
          <w:p w14:paraId="3AE4D402" w14:textId="77777777" w:rsidR="009539C7" w:rsidRDefault="00D410EC" w:rsidP="003A644C">
            <w:r>
              <w:t xml:space="preserve">PC-6920 – pronto </w:t>
            </w:r>
            <w:proofErr w:type="spellStart"/>
            <w:r>
              <w:t>all’uso</w:t>
            </w:r>
            <w:proofErr w:type="spellEnd"/>
          </w:p>
        </w:tc>
      </w:tr>
      <w:tr w:rsidR="009539C7" w:rsidRPr="008602A6" w14:paraId="7EBAC875" w14:textId="77777777">
        <w:tc>
          <w:tcPr>
            <w:tcW w:w="1725" w:type="dxa"/>
          </w:tcPr>
          <w:p w14:paraId="3A322B9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1AAD008" wp14:editId="40FBC608">
                  <wp:extent cx="733425" cy="733425"/>
                  <wp:effectExtent l="0" t="0" r="9525" b="9525"/>
                  <wp:docPr id="470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图片 115"/>
                          <pic:cNvPicPr>
                            <a:picLocks noChangeAspect="1"/>
                          </pic:cNvPicPr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9" w:type="dxa"/>
            <w:gridSpan w:val="3"/>
          </w:tcPr>
          <w:p w14:paraId="31BE8A6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Applicare 1–3 mani leggere sull’area di sfumatura con una sfumatura dolce verso la superficie lucidata.</w:t>
            </w:r>
          </w:p>
          <w:p w14:paraId="75D18A9B" w14:textId="77777777" w:rsidR="009539C7" w:rsidRDefault="009539C7" w:rsidP="003A644C">
            <w:pPr>
              <w:rPr>
                <w:lang w:val="it-IT"/>
              </w:rPr>
            </w:pPr>
          </w:p>
          <w:p w14:paraId="02BF44B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Appassimento tra le mani circa 15–30 secondi</w:t>
            </w:r>
          </w:p>
        </w:tc>
      </w:tr>
    </w:tbl>
    <w:p w14:paraId="5EA93D5F" w14:textId="77777777" w:rsidR="009539C7" w:rsidRDefault="009539C7" w:rsidP="003A644C">
      <w:pPr>
        <w:rPr>
          <w:lang w:val="it-IT"/>
        </w:rPr>
      </w:pPr>
    </w:p>
    <w:p w14:paraId="1DA442A6" w14:textId="77777777" w:rsidR="009539C7" w:rsidRDefault="009539C7" w:rsidP="003A644C">
      <w:pPr>
        <w:rPr>
          <w:lang w:val="it-IT"/>
        </w:rPr>
      </w:pPr>
    </w:p>
    <w:p w14:paraId="419DABAD" w14:textId="77777777" w:rsidR="009539C7" w:rsidRDefault="009539C7" w:rsidP="003A644C">
      <w:pPr>
        <w:rPr>
          <w:lang w:val="it-IT"/>
        </w:rPr>
      </w:pPr>
    </w:p>
    <w:p w14:paraId="58CFEFBA" w14:textId="77777777" w:rsidR="009539C7" w:rsidRDefault="009539C7" w:rsidP="003A644C">
      <w:pPr>
        <w:rPr>
          <w:lang w:val="it-IT"/>
        </w:rPr>
      </w:pPr>
    </w:p>
    <w:p w14:paraId="3C2C9148" w14:textId="77777777" w:rsidR="009539C7" w:rsidRDefault="009539C7" w:rsidP="003A644C">
      <w:pPr>
        <w:rPr>
          <w:lang w:val="it-IT"/>
        </w:rPr>
      </w:pPr>
    </w:p>
    <w:p w14:paraId="14CE416A" w14:textId="77777777" w:rsidR="009539C7" w:rsidRDefault="009539C7" w:rsidP="003A644C">
      <w:pPr>
        <w:rPr>
          <w:lang w:val="it-IT"/>
        </w:rPr>
      </w:pPr>
    </w:p>
    <w:p w14:paraId="47B03335" w14:textId="77777777" w:rsidR="009539C7" w:rsidRDefault="009539C7" w:rsidP="003A644C">
      <w:pPr>
        <w:rPr>
          <w:lang w:val="it-IT"/>
        </w:rPr>
      </w:pPr>
    </w:p>
    <w:p w14:paraId="4DA95ED5" w14:textId="77777777" w:rsidR="009539C7" w:rsidRDefault="009539C7" w:rsidP="003A644C">
      <w:pPr>
        <w:rPr>
          <w:lang w:val="it-IT"/>
        </w:rPr>
      </w:pPr>
    </w:p>
    <w:p w14:paraId="75A7DE67" w14:textId="77777777" w:rsidR="009539C7" w:rsidRDefault="009539C7" w:rsidP="003A644C">
      <w:pPr>
        <w:rPr>
          <w:lang w:val="it-IT"/>
        </w:rPr>
      </w:pPr>
    </w:p>
    <w:p w14:paraId="440C0B21" w14:textId="77777777" w:rsidR="009539C7" w:rsidRDefault="009539C7" w:rsidP="003A644C">
      <w:pPr>
        <w:rPr>
          <w:lang w:val="it-IT"/>
        </w:rPr>
      </w:pPr>
    </w:p>
    <w:p w14:paraId="1D13D89E" w14:textId="77777777" w:rsidR="009539C7" w:rsidRDefault="009539C7" w:rsidP="003A644C">
      <w:pPr>
        <w:rPr>
          <w:lang w:val="it-IT"/>
        </w:rPr>
      </w:pPr>
    </w:p>
    <w:p w14:paraId="1D69E0E5" w14:textId="77777777" w:rsidR="009539C7" w:rsidRDefault="009539C7" w:rsidP="003A644C">
      <w:pPr>
        <w:rPr>
          <w:lang w:val="it-IT"/>
        </w:rPr>
      </w:pPr>
    </w:p>
    <w:p w14:paraId="01E56D37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599B770C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lastRenderedPageBreak/>
        <w:t>Essiccazione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95"/>
        <w:gridCol w:w="7443"/>
      </w:tblGrid>
      <w:tr w:rsidR="009539C7" w:rsidRPr="008602A6" w14:paraId="119D8CCE" w14:textId="77777777">
        <w:tc>
          <w:tcPr>
            <w:tcW w:w="2212" w:type="dxa"/>
            <w:tcBorders>
              <w:left w:val="nil"/>
              <w:right w:val="nil"/>
            </w:tcBorders>
          </w:tcPr>
          <w:p w14:paraId="3C32FDA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5E8F5F4" wp14:editId="25304B56">
                  <wp:extent cx="904875" cy="897255"/>
                  <wp:effectExtent l="0" t="0" r="9525" b="17145"/>
                  <wp:docPr id="472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图片 116"/>
                          <pic:cNvPicPr>
                            <a:picLocks noChangeAspect="1"/>
                          </pic:cNvPicPr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2" w:type="dxa"/>
            <w:tcBorders>
              <w:left w:val="nil"/>
              <w:right w:val="nil"/>
            </w:tcBorders>
          </w:tcPr>
          <w:p w14:paraId="0B3A991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Essiccare lo smalto acrilico o il trasparente come specificato nella scheda tecnica del prodotto.</w:t>
            </w:r>
          </w:p>
          <w:p w14:paraId="620EABAA" w14:textId="77777777" w:rsidR="009539C7" w:rsidRDefault="009539C7" w:rsidP="003A644C">
            <w:pPr>
              <w:rPr>
                <w:lang w:val="it-IT"/>
              </w:rPr>
            </w:pPr>
          </w:p>
          <w:p w14:paraId="67DC831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Lasciare raffreddare la superficie prima di iniziare la lucidatura.</w:t>
            </w:r>
          </w:p>
        </w:tc>
      </w:tr>
    </w:tbl>
    <w:p w14:paraId="642F7BF2" w14:textId="77777777" w:rsidR="009539C7" w:rsidRDefault="009539C7" w:rsidP="003A644C">
      <w:pPr>
        <w:rPr>
          <w:lang w:val="it-IT"/>
        </w:rPr>
      </w:pPr>
    </w:p>
    <w:p w14:paraId="0CB2ED33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Essiccazione</w:t>
      </w:r>
      <w:proofErr w:type="spellEnd"/>
      <w:r>
        <w:rPr>
          <w:b/>
          <w:bCs/>
          <w:color w:val="0000FF"/>
        </w:rPr>
        <w:t xml:space="preserve"> a </w:t>
      </w:r>
      <w:proofErr w:type="spellStart"/>
      <w:r>
        <w:rPr>
          <w:b/>
          <w:bCs/>
          <w:color w:val="0000FF"/>
        </w:rPr>
        <w:t>infrarossi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85"/>
        <w:gridCol w:w="7453"/>
      </w:tblGrid>
      <w:tr w:rsidR="009539C7" w:rsidRPr="008602A6" w14:paraId="0E666A2C" w14:textId="77777777">
        <w:trPr>
          <w:trHeight w:val="1548"/>
        </w:trPr>
        <w:tc>
          <w:tcPr>
            <w:tcW w:w="2212" w:type="dxa"/>
            <w:tcBorders>
              <w:left w:val="nil"/>
              <w:right w:val="nil"/>
            </w:tcBorders>
          </w:tcPr>
          <w:p w14:paraId="474281C9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8C6F6D6" wp14:editId="13F84C5B">
                  <wp:extent cx="709295" cy="723900"/>
                  <wp:effectExtent l="0" t="0" r="14605" b="0"/>
                  <wp:docPr id="477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图片 119"/>
                          <pic:cNvPicPr>
                            <a:picLocks noChangeAspect="1"/>
                          </pic:cNvPicPr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29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2" w:type="dxa"/>
            <w:tcBorders>
              <w:left w:val="nil"/>
              <w:right w:val="nil"/>
            </w:tcBorders>
          </w:tcPr>
          <w:p w14:paraId="5D79E81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Può essere utilizzata un’essiccazione aggiuntiva con apparecchiature IR per ottenere la completa polimerizzazione dell’area di sfumatura.</w:t>
            </w:r>
          </w:p>
          <w:p w14:paraId="28C8AB2B" w14:textId="77777777" w:rsidR="009539C7" w:rsidRDefault="009539C7" w:rsidP="003A644C">
            <w:pPr>
              <w:rPr>
                <w:lang w:val="it-IT"/>
              </w:rPr>
            </w:pPr>
          </w:p>
          <w:p w14:paraId="355B660A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Lasciare raffreddare la superficie prima di iniziare la lucidatura.</w:t>
            </w:r>
          </w:p>
        </w:tc>
      </w:tr>
    </w:tbl>
    <w:p w14:paraId="0A03D9FA" w14:textId="77777777" w:rsidR="009539C7" w:rsidRDefault="009539C7" w:rsidP="003A644C">
      <w:pPr>
        <w:rPr>
          <w:lang w:val="it-IT"/>
        </w:rPr>
      </w:pPr>
    </w:p>
    <w:p w14:paraId="50CE03F1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Lucidatura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dell’area</w:t>
      </w:r>
      <w:proofErr w:type="spellEnd"/>
      <w:r>
        <w:rPr>
          <w:b/>
          <w:bCs/>
          <w:color w:val="0000FF"/>
        </w:rPr>
        <w:t xml:space="preserve"> di </w:t>
      </w:r>
      <w:proofErr w:type="spellStart"/>
      <w:r>
        <w:rPr>
          <w:b/>
          <w:bCs/>
          <w:color w:val="0000FF"/>
        </w:rPr>
        <w:t>sfumatura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88"/>
        <w:gridCol w:w="7450"/>
      </w:tblGrid>
      <w:tr w:rsidR="009539C7" w:rsidRPr="008602A6" w14:paraId="70E1403E" w14:textId="77777777">
        <w:trPr>
          <w:trHeight w:val="2067"/>
        </w:trPr>
        <w:tc>
          <w:tcPr>
            <w:tcW w:w="2212" w:type="dxa"/>
            <w:tcBorders>
              <w:left w:val="nil"/>
              <w:right w:val="nil"/>
            </w:tcBorders>
          </w:tcPr>
          <w:p w14:paraId="0A7A104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7960604" wp14:editId="1171A1D2">
                  <wp:extent cx="753110" cy="745490"/>
                  <wp:effectExtent l="0" t="0" r="8890" b="16510"/>
                  <wp:docPr id="478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图片 120"/>
                          <pic:cNvPicPr>
                            <a:picLocks noChangeAspect="1"/>
                          </pic:cNvPicPr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2" w:type="dxa"/>
            <w:tcBorders>
              <w:left w:val="nil"/>
              <w:right w:val="nil"/>
            </w:tcBorders>
          </w:tcPr>
          <w:p w14:paraId="07CEC0C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L’area di sfumatura può essere lucidata a mano o con una lucidatrice utilizzando paste lucidanti.</w:t>
            </w:r>
          </w:p>
          <w:p w14:paraId="21C604A8" w14:textId="77777777" w:rsidR="009539C7" w:rsidRDefault="009539C7" w:rsidP="003A644C">
            <w:pPr>
              <w:rPr>
                <w:lang w:val="it-IT"/>
              </w:rPr>
            </w:pPr>
          </w:p>
          <w:p w14:paraId="44AD789F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Se necessario, può essere utilizzata una pasta abrasiva più aggressiva.</w:t>
            </w:r>
          </w:p>
          <w:p w14:paraId="4DF9529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la lucidatura a macchina si consiglia l’uso di un tampone morbido.</w:t>
            </w:r>
          </w:p>
        </w:tc>
      </w:tr>
    </w:tbl>
    <w:p w14:paraId="0C6A73E0" w14:textId="77777777" w:rsidR="009539C7" w:rsidRDefault="009539C7" w:rsidP="003A644C">
      <w:pPr>
        <w:rPr>
          <w:lang w:val="it-IT"/>
        </w:rPr>
      </w:pPr>
    </w:p>
    <w:p w14:paraId="6AEC1AD6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Prodotti idonei</w:t>
      </w:r>
    </w:p>
    <w:p w14:paraId="7ECE6200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PC-6920 può essere utilizzato con tutti gli smalti acrilici e trasparenti </w:t>
      </w:r>
      <w:proofErr w:type="spellStart"/>
      <w:r>
        <w:rPr>
          <w:lang w:val="it-IT"/>
        </w:rPr>
        <w:t>Perfecoat</w:t>
      </w:r>
      <w:proofErr w:type="spellEnd"/>
      <w:r>
        <w:rPr>
          <w:lang w:val="it-IT"/>
        </w:rPr>
        <w:t>.</w:t>
      </w:r>
    </w:p>
    <w:p w14:paraId="4E928752" w14:textId="77777777" w:rsidR="009539C7" w:rsidRDefault="009539C7" w:rsidP="003A644C">
      <w:pPr>
        <w:rPr>
          <w:lang w:val="it-IT"/>
        </w:rPr>
      </w:pPr>
    </w:p>
    <w:p w14:paraId="665E2F3A" w14:textId="77777777" w:rsidR="009539C7" w:rsidRDefault="009539C7" w:rsidP="003A644C">
      <w:pPr>
        <w:rPr>
          <w:lang w:val="it-IT"/>
        </w:rPr>
      </w:pPr>
    </w:p>
    <w:p w14:paraId="4646A720" w14:textId="77777777" w:rsidR="009539C7" w:rsidRDefault="009539C7" w:rsidP="003A644C">
      <w:pPr>
        <w:rPr>
          <w:lang w:val="it-IT"/>
        </w:rPr>
      </w:pPr>
    </w:p>
    <w:p w14:paraId="1F865569" w14:textId="77777777" w:rsidR="009539C7" w:rsidRDefault="009539C7" w:rsidP="003A644C">
      <w:pPr>
        <w:rPr>
          <w:lang w:val="it-IT"/>
        </w:rPr>
      </w:pPr>
    </w:p>
    <w:p w14:paraId="7F876E5D" w14:textId="77777777" w:rsidR="009539C7" w:rsidRDefault="009539C7" w:rsidP="003A644C">
      <w:pPr>
        <w:rPr>
          <w:lang w:val="it-IT"/>
        </w:rPr>
      </w:pPr>
    </w:p>
    <w:p w14:paraId="09A1E218" w14:textId="77777777" w:rsidR="009539C7" w:rsidRDefault="009539C7" w:rsidP="003A644C">
      <w:pPr>
        <w:rPr>
          <w:lang w:val="it-IT"/>
        </w:rPr>
      </w:pPr>
    </w:p>
    <w:p w14:paraId="226B7362" w14:textId="77777777" w:rsidR="009539C7" w:rsidRDefault="009539C7" w:rsidP="003A644C">
      <w:pPr>
        <w:rPr>
          <w:lang w:val="it-IT"/>
        </w:rPr>
      </w:pPr>
    </w:p>
    <w:p w14:paraId="0F364714" w14:textId="77777777" w:rsidR="009539C7" w:rsidRDefault="009539C7" w:rsidP="003A644C">
      <w:pPr>
        <w:rPr>
          <w:lang w:val="it-IT"/>
        </w:rPr>
      </w:pPr>
    </w:p>
    <w:p w14:paraId="305180E4" w14:textId="77777777" w:rsidR="009539C7" w:rsidRDefault="009539C7" w:rsidP="003A644C">
      <w:pPr>
        <w:rPr>
          <w:lang w:val="it-IT"/>
        </w:rPr>
      </w:pPr>
    </w:p>
    <w:p w14:paraId="41CA6E44" w14:textId="77777777" w:rsidR="009539C7" w:rsidRDefault="009539C7" w:rsidP="003A644C">
      <w:pPr>
        <w:rPr>
          <w:lang w:val="it-IT"/>
        </w:rPr>
      </w:pPr>
    </w:p>
    <w:p w14:paraId="0DF4EC77" w14:textId="77777777" w:rsidR="009539C7" w:rsidRDefault="009539C7" w:rsidP="003A644C">
      <w:pPr>
        <w:rPr>
          <w:lang w:val="it-IT"/>
        </w:rPr>
      </w:pPr>
    </w:p>
    <w:p w14:paraId="082048D5" w14:textId="77777777" w:rsidR="009539C7" w:rsidRDefault="009539C7" w:rsidP="003A644C">
      <w:pPr>
        <w:rPr>
          <w:lang w:val="it-IT"/>
        </w:rPr>
      </w:pPr>
    </w:p>
    <w:p w14:paraId="5996BE50" w14:textId="77777777" w:rsidR="009539C7" w:rsidRDefault="009539C7" w:rsidP="003A644C">
      <w:pPr>
        <w:rPr>
          <w:lang w:val="it-IT"/>
        </w:rPr>
      </w:pPr>
    </w:p>
    <w:p w14:paraId="070FDFFA" w14:textId="77777777" w:rsidR="009539C7" w:rsidRDefault="009539C7" w:rsidP="003A644C">
      <w:pPr>
        <w:rPr>
          <w:lang w:val="it-IT"/>
        </w:rPr>
      </w:pPr>
    </w:p>
    <w:p w14:paraId="0710364B" w14:textId="77777777" w:rsidR="009539C7" w:rsidRDefault="009539C7" w:rsidP="003A644C">
      <w:pPr>
        <w:rPr>
          <w:lang w:val="it-IT"/>
        </w:rPr>
      </w:pPr>
    </w:p>
    <w:p w14:paraId="13FF7EC4" w14:textId="77777777" w:rsidR="009539C7" w:rsidRDefault="009539C7" w:rsidP="003A644C">
      <w:pPr>
        <w:rPr>
          <w:lang w:val="it-IT"/>
        </w:rPr>
      </w:pPr>
    </w:p>
    <w:p w14:paraId="4BAEDC6D" w14:textId="77777777" w:rsidR="009539C7" w:rsidRDefault="009539C7" w:rsidP="003A644C">
      <w:pPr>
        <w:rPr>
          <w:lang w:val="it-IT"/>
        </w:rPr>
      </w:pPr>
    </w:p>
    <w:p w14:paraId="0E4B166B" w14:textId="77777777" w:rsidR="009539C7" w:rsidRDefault="009539C7" w:rsidP="003A644C">
      <w:pPr>
        <w:rPr>
          <w:lang w:val="it-IT"/>
        </w:rPr>
      </w:pPr>
    </w:p>
    <w:p w14:paraId="71A7D205" w14:textId="77777777" w:rsidR="009539C7" w:rsidRDefault="009539C7" w:rsidP="003A644C">
      <w:pPr>
        <w:rPr>
          <w:lang w:val="it-IT"/>
        </w:rPr>
      </w:pPr>
    </w:p>
    <w:p w14:paraId="4E311123" w14:textId="77777777" w:rsidR="009539C7" w:rsidRDefault="009539C7" w:rsidP="003A644C">
      <w:pPr>
        <w:rPr>
          <w:lang w:val="it-IT"/>
        </w:rPr>
      </w:pPr>
    </w:p>
    <w:p w14:paraId="4B6B475A" w14:textId="77777777" w:rsidR="009539C7" w:rsidRDefault="009539C7" w:rsidP="003A644C">
      <w:pPr>
        <w:rPr>
          <w:lang w:val="it-IT"/>
        </w:rPr>
      </w:pP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24" Type="http://schemas.openxmlformats.org/officeDocument/2006/relationships/image" Target="media/image316.png"/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326" Type="http://schemas.openxmlformats.org/officeDocument/2006/relationships/image" Target="media/image318.png"/><Relationship Id="rId7" Type="http://schemas.openxmlformats.org/officeDocument/2006/relationships/footnotes" Target="footnotes.xml"/><Relationship Id="rId317" Type="http://schemas.openxmlformats.org/officeDocument/2006/relationships/image" Target="media/image309.png"/><Relationship Id="rId328" Type="http://schemas.openxmlformats.org/officeDocument/2006/relationships/image" Target="media/image320.png"/><Relationship Id="rId329" Type="http://schemas.openxmlformats.org/officeDocument/2006/relationships/image" Target="media/image321.png"/><Relationship Id="rId319" Type="http://schemas.openxmlformats.org/officeDocument/2006/relationships/image" Target="media/image311.png"/><Relationship Id="rId320" Type="http://schemas.openxmlformats.org/officeDocument/2006/relationships/image" Target="media/image312.png"/><Relationship Id="rId1" Type="http://schemas.openxmlformats.org/officeDocument/2006/relationships/customXml" Target="../customXml/item1.xml"/><Relationship Id="rId321" Type="http://schemas.openxmlformats.org/officeDocument/2006/relationships/image" Target="media/image313.png"/><Relationship Id="rId2" Type="http://schemas.openxmlformats.org/officeDocument/2006/relationships/customXml" Target="../customXml/item2.xml"/><Relationship Id="rId322" Type="http://schemas.openxmlformats.org/officeDocument/2006/relationships/image" Target="media/image314.png"/><Relationship Id="rId3" Type="http://schemas.openxmlformats.org/officeDocument/2006/relationships/numbering" Target="numbering.xml"/><Relationship Id="rId323" Type="http://schemas.openxmlformats.org/officeDocument/2006/relationships/image" Target="media/image315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25" Type="http://schemas.openxmlformats.org/officeDocument/2006/relationships/image" Target="media/image317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327" Type="http://schemas.openxmlformats.org/officeDocument/2006/relationships/image" Target="media/image319.png"/><Relationship Id="rId8" Type="http://schemas.openxmlformats.org/officeDocument/2006/relationships/endnotes" Target="endnotes.xml"/><Relationship Id="rId318" Type="http://schemas.openxmlformats.org/officeDocument/2006/relationships/image" Target="media/image3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