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75D9" w14:textId="77777777" w:rsidR="009539C7" w:rsidRDefault="00D410EC" w:rsidP="00DB6FEE">
      <w:pPr>
        <w:pStyle w:val="Titolo"/>
      </w:pPr>
      <w:r>
        <w:lastRenderedPageBreak/>
        <w:t xml:space="preserve">PC </w:t>
      </w:r>
      <w:proofErr w:type="spellStart"/>
      <w:r>
        <w:t>Diluente</w:t>
      </w:r>
      <w:proofErr w:type="spellEnd"/>
    </w:p>
    <w:p w14:paraId="1A11D2C9" w14:textId="77777777" w:rsidR="009539C7" w:rsidRDefault="00D410EC" w:rsidP="003A644C">
      <w:pPr>
        <w:rPr>
          <w:b/>
          <w:bCs/>
          <w:color w:val="0000FF"/>
          <w:sz w:val="28"/>
          <w:szCs w:val="36"/>
        </w:rPr>
      </w:pPr>
      <w:r>
        <w:rPr>
          <w:b/>
          <w:bCs/>
          <w:color w:val="0000FF"/>
          <w:sz w:val="28"/>
          <w:szCs w:val="36"/>
        </w:rPr>
        <w:t>(</w:t>
      </w:r>
      <w:proofErr w:type="spellStart"/>
      <w:r>
        <w:rPr>
          <w:b/>
          <w:bCs/>
          <w:color w:val="0000FF"/>
          <w:sz w:val="28"/>
          <w:szCs w:val="36"/>
        </w:rPr>
        <w:t>Diluenti</w:t>
      </w:r>
      <w:proofErr w:type="spellEnd"/>
      <w:r>
        <w:rPr>
          <w:b/>
          <w:bCs/>
          <w:color w:val="0000FF"/>
          <w:sz w:val="28"/>
          <w:szCs w:val="36"/>
        </w:rPr>
        <w:t>)</w:t>
      </w:r>
    </w:p>
    <w:p w14:paraId="38D03167" w14:textId="77777777" w:rsidR="009539C7" w:rsidRDefault="009539C7" w:rsidP="003A644C"/>
    <w:p w14:paraId="260401BB" w14:textId="77777777" w:rsidR="009539C7" w:rsidRDefault="00D410EC" w:rsidP="003A644C">
      <w:pPr>
        <w:rPr>
          <w:lang w:val="it-IT"/>
        </w:rPr>
      </w:pPr>
      <w:r>
        <w:rPr>
          <w:lang w:val="it-IT"/>
        </w:rPr>
        <w:t>Diluenti di alta qualità specificamente sviluppati per primer, basi, trasparenti e altri smalti di finitura. Disponibile nelle versioni rapida, standard, lenta, extra lenta e ultra lenta per fornire diverse velocità di essiccazione con i materiali utilizzati in varie condizioni di applicazione.</w:t>
      </w:r>
    </w:p>
    <w:p w14:paraId="02C31716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2"/>
        <w:gridCol w:w="7406"/>
      </w:tblGrid>
      <w:tr w:rsidR="009539C7" w14:paraId="7857E409" w14:textId="77777777">
        <w:tc>
          <w:tcPr>
            <w:tcW w:w="2242" w:type="dxa"/>
          </w:tcPr>
          <w:p w14:paraId="11596AA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BD73853" wp14:editId="0A98CBE1">
                  <wp:extent cx="895350" cy="828675"/>
                  <wp:effectExtent l="0" t="0" r="0" b="9525"/>
                  <wp:docPr id="458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图片 105"/>
                          <pic:cNvPicPr>
                            <a:picLocks noChangeAspect="1"/>
                          </pic:cNvPicPr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2" w:type="dxa"/>
          </w:tcPr>
          <w:p w14:paraId="2E5D635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Nota:</w:t>
            </w:r>
          </w:p>
          <w:p w14:paraId="4FB89C7A" w14:textId="77777777" w:rsidR="009539C7" w:rsidRDefault="00D410EC" w:rsidP="003A644C">
            <w:r>
              <w:rPr>
                <w:lang w:val="it-IT"/>
              </w:rPr>
              <w:t xml:space="preserve">il prodotto regola la viscosità del materiale applicato e ne favorisce la distensione sulla superficie. </w:t>
            </w:r>
            <w:r>
              <w:t xml:space="preserve">Ha </w:t>
            </w:r>
            <w:proofErr w:type="spellStart"/>
            <w:r>
              <w:t>una</w:t>
            </w:r>
            <w:proofErr w:type="spellEnd"/>
            <w:r>
              <w:t xml:space="preserve"> buona </w:t>
            </w:r>
            <w:proofErr w:type="spellStart"/>
            <w:r>
              <w:t>capacità</w:t>
            </w:r>
            <w:proofErr w:type="spellEnd"/>
            <w:r>
              <w:t xml:space="preserve"> </w:t>
            </w:r>
            <w:proofErr w:type="spellStart"/>
            <w:r>
              <w:t>solvente</w:t>
            </w:r>
            <w:proofErr w:type="spellEnd"/>
            <w:r>
              <w:t>.</w:t>
            </w:r>
          </w:p>
        </w:tc>
      </w:tr>
    </w:tbl>
    <w:p w14:paraId="5ED426CD" w14:textId="77777777" w:rsidR="009539C7" w:rsidRDefault="009539C7" w:rsidP="003A644C"/>
    <w:p w14:paraId="0BE1784B" w14:textId="77777777" w:rsidR="009539C7" w:rsidRDefault="00D410EC" w:rsidP="003A644C">
      <w:pPr>
        <w:rPr>
          <w:b/>
          <w:bCs/>
          <w:color w:val="0000FF"/>
        </w:rPr>
      </w:pPr>
      <w:proofErr w:type="spellStart"/>
      <w:r>
        <w:rPr>
          <w:b/>
          <w:bCs/>
          <w:color w:val="0000FF"/>
        </w:rPr>
        <w:t>Caratteristiche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3"/>
        <w:gridCol w:w="7425"/>
      </w:tblGrid>
      <w:tr w:rsidR="009539C7" w:rsidRPr="008602A6" w14:paraId="6626DE0C" w14:textId="77777777">
        <w:tc>
          <w:tcPr>
            <w:tcW w:w="2242" w:type="dxa"/>
          </w:tcPr>
          <w:p w14:paraId="63D08559" w14:textId="77777777" w:rsidR="009539C7" w:rsidRDefault="00D410EC" w:rsidP="003A644C">
            <w:r>
              <w:t>PC-5 Rapido</w:t>
            </w:r>
          </w:p>
        </w:tc>
        <w:tc>
          <w:tcPr>
            <w:tcW w:w="7612" w:type="dxa"/>
          </w:tcPr>
          <w:p w14:paraId="519898B3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Utilizzato principalmente con base opaca 1K, ha un tasso di evaporazione molto elevato, adatto per riparazioni locali o per uso a temperature inferiori a 15°C</w:t>
            </w:r>
          </w:p>
        </w:tc>
      </w:tr>
      <w:tr w:rsidR="009539C7" w:rsidRPr="008602A6" w14:paraId="1696A1A3" w14:textId="77777777">
        <w:tc>
          <w:tcPr>
            <w:tcW w:w="2242" w:type="dxa"/>
          </w:tcPr>
          <w:p w14:paraId="7C215616" w14:textId="77777777" w:rsidR="009539C7" w:rsidRDefault="00D410EC" w:rsidP="003A644C">
            <w:r>
              <w:t>PC-1 Standard</w:t>
            </w:r>
          </w:p>
        </w:tc>
        <w:tc>
          <w:tcPr>
            <w:tcW w:w="7612" w:type="dxa"/>
          </w:tcPr>
          <w:p w14:paraId="25F0812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Diluente standard per basi 1K e prodotti 2K, con evaporazione lenta, adatto per verniciature complete a 15 – 25°C.</w:t>
            </w:r>
          </w:p>
        </w:tc>
      </w:tr>
      <w:tr w:rsidR="009539C7" w:rsidRPr="008602A6" w14:paraId="55221446" w14:textId="77777777">
        <w:tc>
          <w:tcPr>
            <w:tcW w:w="2242" w:type="dxa"/>
          </w:tcPr>
          <w:p w14:paraId="2BC3AB1B" w14:textId="77777777" w:rsidR="009539C7" w:rsidRDefault="00D410EC" w:rsidP="003A644C">
            <w:r>
              <w:t>PC-2 Lento</w:t>
            </w:r>
          </w:p>
        </w:tc>
        <w:tc>
          <w:tcPr>
            <w:tcW w:w="7612" w:type="dxa"/>
          </w:tcPr>
          <w:p w14:paraId="0C87E9D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Diluente lento per basi 1K e prodotti 2K, con evaporazione lenta, adatto per verniciature complete a 25–30°C.</w:t>
            </w:r>
          </w:p>
        </w:tc>
      </w:tr>
      <w:tr w:rsidR="009539C7" w:rsidRPr="008602A6" w14:paraId="4811B61F" w14:textId="77777777">
        <w:tc>
          <w:tcPr>
            <w:tcW w:w="2242" w:type="dxa"/>
          </w:tcPr>
          <w:p w14:paraId="1770AC5B" w14:textId="77777777" w:rsidR="009539C7" w:rsidRDefault="00D410EC" w:rsidP="003A644C">
            <w:r>
              <w:t>PC-3 Extra Lento</w:t>
            </w:r>
          </w:p>
        </w:tc>
        <w:tc>
          <w:tcPr>
            <w:tcW w:w="7612" w:type="dxa"/>
          </w:tcPr>
          <w:p w14:paraId="5890DA40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Solo per prodotti 2K, con evaporazione molto lenta, adatto per verniciature complete e applicazioni su grandi superfici o a temperature superiori a 30°C.</w:t>
            </w:r>
          </w:p>
        </w:tc>
      </w:tr>
      <w:tr w:rsidR="009539C7" w:rsidRPr="008602A6" w14:paraId="4B9BF68D" w14:textId="77777777">
        <w:tc>
          <w:tcPr>
            <w:tcW w:w="2242" w:type="dxa"/>
          </w:tcPr>
          <w:p w14:paraId="6A849A2D" w14:textId="77777777" w:rsidR="009539C7" w:rsidRDefault="00D410EC" w:rsidP="003A644C">
            <w:r>
              <w:t>PC-4 Ultra Lento</w:t>
            </w:r>
          </w:p>
        </w:tc>
        <w:tc>
          <w:tcPr>
            <w:tcW w:w="7612" w:type="dxa"/>
          </w:tcPr>
          <w:p w14:paraId="7C1BA52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Solo per prodotti 2K, utilizzato principalmente in applicazioni industriali, con evaporazione molto lenta, adatto per verniciature complete e applicazioni su grandi superfici o a temperature superiori a 35°C.</w:t>
            </w:r>
          </w:p>
        </w:tc>
      </w:tr>
    </w:tbl>
    <w:p w14:paraId="394E655A" w14:textId="77777777" w:rsidR="009539C7" w:rsidRDefault="009539C7" w:rsidP="003A644C">
      <w:pPr>
        <w:rPr>
          <w:b/>
          <w:bCs/>
          <w:color w:val="0000FF"/>
          <w:lang w:val="it-IT"/>
        </w:rPr>
      </w:pPr>
    </w:p>
    <w:p w14:paraId="0F92F747" w14:textId="77777777" w:rsidR="009539C7" w:rsidRPr="00BA4A4E" w:rsidRDefault="00D410EC" w:rsidP="003A644C">
      <w:pPr>
        <w:rPr>
          <w:b/>
          <w:bCs/>
          <w:color w:val="0000FF"/>
          <w:lang w:val="it-IT"/>
        </w:rPr>
      </w:pPr>
      <w:r w:rsidRPr="00BA4A4E">
        <w:rPr>
          <w:b/>
          <w:bCs/>
          <w:color w:val="0000FF"/>
          <w:lang w:val="it-IT"/>
        </w:rPr>
        <w:t>Nota:</w:t>
      </w:r>
    </w:p>
    <w:p w14:paraId="14252082" w14:textId="77777777" w:rsidR="009539C7" w:rsidRDefault="00D410EC" w:rsidP="003A644C">
      <w:pPr>
        <w:rPr>
          <w:lang w:val="it-IT"/>
        </w:rPr>
      </w:pPr>
      <w:r>
        <w:rPr>
          <w:lang w:val="it-IT"/>
        </w:rPr>
        <w:t>Ad alta temperatura o umidità, si raccomanda di aggiungere il 10–30% di solvente ritardante PC-6960.</w:t>
      </w:r>
    </w:p>
    <w:p w14:paraId="6F5CDA2A" w14:textId="77777777" w:rsidR="009539C7" w:rsidRDefault="009539C7" w:rsidP="003A644C">
      <w:pPr>
        <w:rPr>
          <w:lang w:val="it-IT"/>
        </w:rPr>
      </w:pPr>
    </w:p>
    <w:p w14:paraId="582A6D46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Durata di conservazione:</w:t>
      </w:r>
    </w:p>
    <w:p w14:paraId="39EDFA9B" w14:textId="73C95062" w:rsidR="009539C7" w:rsidRDefault="00D410EC" w:rsidP="003A644C">
      <w:pPr>
        <w:rPr>
          <w:lang w:val="it-IT"/>
        </w:rPr>
      </w:pPr>
      <w:r>
        <w:rPr>
          <w:lang w:val="it-IT"/>
        </w:rPr>
        <w:t>2 anni nella confezione originale in luogo asciutto e fresco a 20°C</w:t>
      </w:r>
    </w:p>
    <w:p w14:paraId="4A230A45" w14:textId="77777777" w:rsidR="00DB6FEE" w:rsidRDefault="00DB6FEE" w:rsidP="003A644C">
      <w:pPr>
        <w:rPr>
          <w:lang w:val="it-IT"/>
        </w:rPr>
      </w:pPr>
    </w:p>
    <w:p w14:paraId="7021E31C" w14:textId="77777777" w:rsidR="00DB6FEE" w:rsidRDefault="00DB6FEE" w:rsidP="003A644C">
      <w:pPr>
        <w:rPr>
          <w:lang w:val="it-IT"/>
        </w:rPr>
      </w:pPr>
    </w:p>
    <w:p w14:paraId="79B3EAB7" w14:textId="77777777" w:rsidR="009539C7" w:rsidRDefault="009539C7" w:rsidP="003A644C">
      <w:pPr>
        <w:rPr>
          <w:lang w:val="it-IT"/>
        </w:rPr>
      </w:pPr>
    </w:p>
    <w:p w14:paraId="06406997" w14:textId="77777777" w:rsidR="009539C7" w:rsidRDefault="009539C7" w:rsidP="003A644C">
      <w:pPr>
        <w:rPr>
          <w:lang w:val="it-IT"/>
        </w:rPr>
      </w:pPr>
    </w:p>
    <w:p w14:paraId="701F8A1D" w14:textId="77777777" w:rsidR="009539C7" w:rsidRDefault="009539C7" w:rsidP="003A644C">
      <w:pPr>
        <w:rPr>
          <w:lang w:val="it-IT"/>
        </w:rPr>
      </w:pPr>
    </w:p>
    <w:p w14:paraId="05026696" w14:textId="77777777" w:rsidR="009539C7" w:rsidRDefault="009539C7" w:rsidP="003A644C">
      <w:pPr>
        <w:rPr>
          <w:lang w:val="it-IT"/>
        </w:rPr>
      </w:pPr>
    </w:p>
    <w:p w14:paraId="48263945" w14:textId="77777777" w:rsidR="009539C7" w:rsidRDefault="009539C7" w:rsidP="003A644C">
      <w:pPr>
        <w:rPr>
          <w:lang w:val="it-IT"/>
        </w:rPr>
      </w:pPr>
    </w:p>
    <w:p w14:paraId="7D6FEF6B" w14:textId="77777777" w:rsidR="009539C7" w:rsidRDefault="009539C7" w:rsidP="003A644C">
      <w:pPr>
        <w:rPr>
          <w:lang w:val="it-IT"/>
        </w:rPr>
      </w:pPr>
    </w:p>
    <w:p w14:paraId="3472E038" w14:textId="63B9442E" w:rsidR="009539C7" w:rsidRDefault="009539C7" w:rsidP="003A644C">
      <w:pPr>
        <w:rPr>
          <w:b/>
          <w:bCs/>
          <w:color w:val="0000FF"/>
          <w:sz w:val="28"/>
          <w:szCs w:val="36"/>
          <w:lang w:val="it-IT"/>
        </w:rPr>
      </w:pP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316" Type="http://schemas.openxmlformats.org/officeDocument/2006/relationships/image" Target="media/image308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