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90EFA" w14:textId="5C9D3F46" w:rsidR="009539C7" w:rsidRDefault="00D410EC" w:rsidP="00DB6FEE">
      <w:pPr>
        <w:pStyle w:val="Titolo"/>
        <w:rPr>
          <w:lang w:val="it-IT"/>
        </w:rPr>
      </w:pPr>
      <w:r>
        <w:rPr>
          <w:lang w:val="it-IT"/>
        </w:rPr>
        <w:lastRenderedPageBreak/>
        <w:t>PC-</w:t>
      </w:r>
      <w:r w:rsidR="00BA4A4E">
        <w:rPr>
          <w:lang w:val="it-IT"/>
        </w:rPr>
        <w:t>1390</w:t>
      </w:r>
      <w:r>
        <w:rPr>
          <w:lang w:val="it-IT"/>
        </w:rPr>
        <w:t xml:space="preserve"> Primer per Plastica 2K</w:t>
      </w:r>
    </w:p>
    <w:p w14:paraId="08F08A54" w14:textId="654291B7" w:rsidR="009539C7" w:rsidRDefault="00D410EC" w:rsidP="003A644C">
      <w:pPr>
        <w:rPr>
          <w:b/>
          <w:bCs/>
          <w:color w:val="0000FF"/>
          <w:sz w:val="28"/>
          <w:szCs w:val="36"/>
          <w:lang w:val="it-IT"/>
        </w:rPr>
      </w:pPr>
      <w:r>
        <w:rPr>
          <w:b/>
          <w:bCs/>
          <w:color w:val="0000FF"/>
          <w:sz w:val="28"/>
          <w:szCs w:val="36"/>
          <w:lang w:val="it-IT"/>
        </w:rPr>
        <w:t>Grigio</w:t>
      </w:r>
      <w:r w:rsidR="00BA4A4E">
        <w:rPr>
          <w:b/>
          <w:bCs/>
          <w:color w:val="0000FF"/>
          <w:sz w:val="28"/>
          <w:szCs w:val="36"/>
          <w:lang w:val="it-IT"/>
        </w:rPr>
        <w:t xml:space="preserve"> </w:t>
      </w:r>
      <w:r>
        <w:rPr>
          <w:b/>
          <w:bCs/>
          <w:color w:val="0000FF"/>
          <w:sz w:val="28"/>
          <w:szCs w:val="36"/>
          <w:lang w:val="it-IT"/>
        </w:rPr>
        <w:t>(Primer per Plastica)</w:t>
      </w:r>
    </w:p>
    <w:p w14:paraId="0EF77596" w14:textId="77777777" w:rsidR="009539C7" w:rsidRDefault="009539C7" w:rsidP="003A644C">
      <w:pPr>
        <w:rPr>
          <w:b/>
          <w:bCs/>
          <w:color w:val="0000FF"/>
          <w:sz w:val="28"/>
          <w:szCs w:val="36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56"/>
        <w:gridCol w:w="6982"/>
      </w:tblGrid>
      <w:tr w:rsidR="009539C7" w:rsidRPr="008602A6" w14:paraId="7DE2E183" w14:textId="77777777">
        <w:tc>
          <w:tcPr>
            <w:tcW w:w="2685" w:type="dxa"/>
            <w:tcBorders>
              <w:top w:val="nil"/>
              <w:left w:val="nil"/>
              <w:right w:val="nil"/>
            </w:tcBorders>
          </w:tcPr>
          <w:p w14:paraId="4666B064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194A23E" wp14:editId="4E20FCCA">
                  <wp:extent cx="1000760" cy="1214755"/>
                  <wp:effectExtent l="0" t="0" r="8890" b="4445"/>
                  <wp:docPr id="1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760" cy="1214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9" w:type="dxa"/>
            <w:tcBorders>
              <w:top w:val="nil"/>
              <w:left w:val="nil"/>
              <w:right w:val="nil"/>
            </w:tcBorders>
          </w:tcPr>
          <w:p w14:paraId="6C89CF4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Primer di adesione bicomponente utilizzato per la verniciatura di parti realizzate con diverse plastiche impiegate nell’industria automobilistica, eccetto parti in poliuretano morbido.</w:t>
            </w:r>
          </w:p>
        </w:tc>
      </w:tr>
    </w:tbl>
    <w:p w14:paraId="03F25A4D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5"/>
        <w:gridCol w:w="3106"/>
        <w:gridCol w:w="1620"/>
        <w:gridCol w:w="3196"/>
      </w:tblGrid>
      <w:tr w:rsidR="009539C7" w14:paraId="79583026" w14:textId="77777777">
        <w:trPr>
          <w:trHeight w:val="1840"/>
        </w:trPr>
        <w:tc>
          <w:tcPr>
            <w:tcW w:w="1725" w:type="dxa"/>
            <w:gridSpan w:val="2"/>
            <w:tcBorders>
              <w:tl2br w:val="nil"/>
              <w:tr2bl w:val="nil"/>
            </w:tcBorders>
          </w:tcPr>
          <w:p w14:paraId="037EEB42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28EAA2C" wp14:editId="16233D31">
                  <wp:extent cx="826770" cy="825500"/>
                  <wp:effectExtent l="0" t="0" r="11430" b="12700"/>
                  <wp:docPr id="159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216"/>
                          <a:srcRect r="83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9" w:type="dxa"/>
            <w:gridSpan w:val="3"/>
            <w:tcBorders>
              <w:tl2br w:val="nil"/>
              <w:tr2bl w:val="nil"/>
            </w:tcBorders>
          </w:tcPr>
          <w:p w14:paraId="3713E7B1" w14:textId="77777777" w:rsidR="009539C7" w:rsidRDefault="00D410EC" w:rsidP="003A644C">
            <w:proofErr w:type="spellStart"/>
            <w:r>
              <w:t>Rapporti</w:t>
            </w:r>
            <w:proofErr w:type="spellEnd"/>
            <w:r>
              <w:t xml:space="preserve"> di </w:t>
            </w:r>
            <w:proofErr w:type="spellStart"/>
            <w:r>
              <w:t>miscelazione</w:t>
            </w:r>
            <w:proofErr w:type="spellEnd"/>
            <w: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055"/>
              <w:gridCol w:w="1080"/>
              <w:gridCol w:w="1816"/>
              <w:gridCol w:w="3745"/>
            </w:tblGrid>
            <w:tr w:rsidR="009539C7" w14:paraId="1CE49692" w14:textId="77777777">
              <w:tc>
                <w:tcPr>
                  <w:tcW w:w="1055" w:type="dxa"/>
                </w:tcPr>
                <w:p w14:paraId="11AC4B4B" w14:textId="77777777" w:rsidR="009539C7" w:rsidRDefault="00D410EC" w:rsidP="003A644C">
                  <w:r>
                    <w:t>in volume</w:t>
                  </w:r>
                </w:p>
                <w:p w14:paraId="19D1357E" w14:textId="77777777" w:rsidR="009539C7" w:rsidRDefault="00D410EC" w:rsidP="003A644C">
                  <w:r>
                    <w:t>100</w:t>
                  </w:r>
                </w:p>
                <w:p w14:paraId="09FDF3ED" w14:textId="77777777" w:rsidR="009539C7" w:rsidRDefault="00D410EC" w:rsidP="003A644C">
                  <w:r>
                    <w:t>10</w:t>
                  </w:r>
                </w:p>
                <w:p w14:paraId="6E8373B5" w14:textId="77777777" w:rsidR="009539C7" w:rsidRDefault="00D410EC" w:rsidP="003A644C">
                  <w:r>
                    <w:t>70-90%</w:t>
                  </w:r>
                </w:p>
              </w:tc>
              <w:tc>
                <w:tcPr>
                  <w:tcW w:w="1080" w:type="dxa"/>
                </w:tcPr>
                <w:p w14:paraId="43FAD1D4" w14:textId="77777777" w:rsidR="009539C7" w:rsidRDefault="00D410EC" w:rsidP="003A644C">
                  <w:r>
                    <w:t>in peso</w:t>
                  </w:r>
                </w:p>
                <w:p w14:paraId="08507B39" w14:textId="77777777" w:rsidR="009539C7" w:rsidRDefault="00D410EC" w:rsidP="003A644C">
                  <w:r>
                    <w:t>100</w:t>
                  </w:r>
                </w:p>
                <w:p w14:paraId="1293FEF2" w14:textId="77777777" w:rsidR="009539C7" w:rsidRDefault="00D410EC" w:rsidP="003A644C">
                  <w:r>
                    <w:t>10</w:t>
                  </w:r>
                </w:p>
                <w:p w14:paraId="52A83718" w14:textId="77777777" w:rsidR="009539C7" w:rsidRDefault="00D410EC" w:rsidP="003A644C">
                  <w:r>
                    <w:t>70-90%</w:t>
                  </w:r>
                </w:p>
              </w:tc>
              <w:tc>
                <w:tcPr>
                  <w:tcW w:w="1816" w:type="dxa"/>
                </w:tcPr>
                <w:p w14:paraId="1A5681DE" w14:textId="77777777" w:rsidR="009539C7" w:rsidRDefault="009539C7" w:rsidP="003A644C">
                  <w:pPr>
                    <w:rPr>
                      <w:lang w:val="it-IT"/>
                    </w:rPr>
                  </w:pPr>
                </w:p>
                <w:p w14:paraId="03C0D594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Primer per Plastica</w:t>
                  </w:r>
                </w:p>
                <w:p w14:paraId="17CE3D86" w14:textId="77777777" w:rsidR="009539C7" w:rsidRDefault="00D410EC" w:rsidP="003A644C">
                  <w:pPr>
                    <w:rPr>
                      <w:lang w:val="it-IT"/>
                    </w:rPr>
                  </w:pPr>
                  <w:proofErr w:type="spellStart"/>
                  <w:r>
                    <w:rPr>
                      <w:lang w:val="it-IT"/>
                    </w:rPr>
                    <w:t>Induritore</w:t>
                  </w:r>
                  <w:proofErr w:type="spellEnd"/>
                </w:p>
                <w:p w14:paraId="5E1AFE57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Diluenti</w:t>
                  </w:r>
                </w:p>
              </w:tc>
              <w:tc>
                <w:tcPr>
                  <w:tcW w:w="3745" w:type="dxa"/>
                </w:tcPr>
                <w:p w14:paraId="4C9C4671" w14:textId="77777777" w:rsidR="009539C7" w:rsidRDefault="009539C7" w:rsidP="003A644C">
                  <w:pPr>
                    <w:rPr>
                      <w:lang w:val="it-IT"/>
                    </w:rPr>
                  </w:pPr>
                </w:p>
                <w:p w14:paraId="22473A0A" w14:textId="2DBCAAD7" w:rsidR="009539C7" w:rsidRPr="00BA4A4E" w:rsidRDefault="00D410EC" w:rsidP="003A644C">
                  <w:pPr>
                    <w:rPr>
                      <w:lang w:val="it-IT"/>
                    </w:rPr>
                  </w:pPr>
                  <w:r w:rsidRPr="00BA4A4E">
                    <w:rPr>
                      <w:lang w:val="it-IT"/>
                    </w:rPr>
                    <w:t>PC-</w:t>
                  </w:r>
                  <w:r w:rsidR="00BA4A4E">
                    <w:rPr>
                      <w:lang w:val="it-IT"/>
                    </w:rPr>
                    <w:t>1390</w:t>
                  </w:r>
                </w:p>
                <w:p w14:paraId="218A5512" w14:textId="523EF101" w:rsidR="009539C7" w:rsidRPr="00BA4A4E" w:rsidRDefault="00BA4A4E" w:rsidP="003A644C">
                  <w:pPr>
                    <w:rPr>
                      <w:szCs w:val="21"/>
                      <w:lang w:val="it-IT"/>
                    </w:rPr>
                  </w:pPr>
                  <w:r w:rsidRPr="00BA4A4E">
                    <w:rPr>
                      <w:szCs w:val="21"/>
                      <w:lang w:val="it-IT"/>
                    </w:rPr>
                    <w:t>PC-6622</w:t>
                  </w:r>
                </w:p>
                <w:p w14:paraId="52EE594C" w14:textId="77777777" w:rsidR="009539C7" w:rsidRDefault="00D410EC" w:rsidP="003A644C">
                  <w:r>
                    <w:t>PC-1/2/3/4/5</w:t>
                  </w:r>
                </w:p>
              </w:tc>
            </w:tr>
          </w:tbl>
          <w:p w14:paraId="08713057" w14:textId="77777777" w:rsidR="009539C7" w:rsidRDefault="009539C7" w:rsidP="003A644C"/>
        </w:tc>
      </w:tr>
      <w:tr w:rsidR="009539C7" w14:paraId="3EDB3C58" w14:textId="77777777">
        <w:tc>
          <w:tcPr>
            <w:tcW w:w="1725" w:type="dxa"/>
            <w:gridSpan w:val="2"/>
            <w:tcBorders>
              <w:tl2br w:val="nil"/>
              <w:tr2bl w:val="nil"/>
            </w:tcBorders>
          </w:tcPr>
          <w:p w14:paraId="473C2B00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0EF4728" wp14:editId="5689B8E0">
                  <wp:extent cx="826770" cy="812165"/>
                  <wp:effectExtent l="0" t="0" r="11430" b="6985"/>
                  <wp:docPr id="160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217"/>
                          <a:srcRect r="65692" b="178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1" w:type="dxa"/>
            <w:tcBorders>
              <w:tl2br w:val="nil"/>
              <w:tr2bl w:val="nil"/>
            </w:tcBorders>
          </w:tcPr>
          <w:p w14:paraId="6A4A68F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Pistola a spruzzo: 1,2–1,5 mm</w:t>
            </w:r>
          </w:p>
          <w:p w14:paraId="43A93D3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Pressione di applicazione:</w:t>
            </w:r>
          </w:p>
          <w:p w14:paraId="4E9D77D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1,7–2,2 bar all’ingresso</w:t>
            </w:r>
          </w:p>
          <w:p w14:paraId="0A0C24D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HVLP max 0,6–0,7 bar alla ca</w:t>
            </w:r>
            <w:r>
              <w:rPr>
                <w:lang w:val="it-IT"/>
              </w:rPr>
              <w:t>lotta d’aria</w:t>
            </w:r>
          </w:p>
        </w:tc>
        <w:tc>
          <w:tcPr>
            <w:tcW w:w="1629" w:type="dxa"/>
            <w:tcBorders>
              <w:tl2br w:val="nil"/>
              <w:tr2bl w:val="nil"/>
            </w:tcBorders>
          </w:tcPr>
          <w:p w14:paraId="0EED1D00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C864010" wp14:editId="4554AC16">
                  <wp:extent cx="755650" cy="719455"/>
                  <wp:effectExtent l="0" t="0" r="6350" b="4445"/>
                  <wp:docPr id="161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218"/>
                          <a:srcRect r="59288" b="6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9" w:type="dxa"/>
            <w:tcBorders>
              <w:tl2br w:val="nil"/>
              <w:tr2bl w:val="nil"/>
            </w:tcBorders>
          </w:tcPr>
          <w:p w14:paraId="397E4FE2" w14:textId="77777777" w:rsidR="009539C7" w:rsidRDefault="00D410EC" w:rsidP="003A644C">
            <w:r>
              <w:t>1–2 mani /</w:t>
            </w:r>
          </w:p>
          <w:p w14:paraId="3DCB647F" w14:textId="77777777" w:rsidR="009539C7" w:rsidRDefault="00D410EC" w:rsidP="003A644C">
            <w:r>
              <w:t xml:space="preserve">5–7 </w:t>
            </w:r>
            <w:proofErr w:type="spellStart"/>
            <w:r>
              <w:t>μm</w:t>
            </w:r>
            <w:proofErr w:type="spellEnd"/>
            <w:r>
              <w:t xml:space="preserve"> per mano</w:t>
            </w:r>
          </w:p>
        </w:tc>
      </w:tr>
      <w:tr w:rsidR="009539C7" w:rsidRPr="008602A6" w14:paraId="5C968477" w14:textId="77777777">
        <w:tc>
          <w:tcPr>
            <w:tcW w:w="1725" w:type="dxa"/>
            <w:gridSpan w:val="2"/>
            <w:tcBorders>
              <w:tl2br w:val="nil"/>
              <w:tr2bl w:val="nil"/>
            </w:tcBorders>
          </w:tcPr>
          <w:p w14:paraId="7BA6DE7F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C5A8EA6" wp14:editId="191F5B29">
                  <wp:extent cx="807720" cy="804545"/>
                  <wp:effectExtent l="0" t="0" r="11430" b="14605"/>
                  <wp:docPr id="162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219"/>
                          <a:srcRect r="68716" b="7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1" w:type="dxa"/>
            <w:tcBorders>
              <w:tl2br w:val="nil"/>
              <w:tr2bl w:val="nil"/>
            </w:tcBorders>
          </w:tcPr>
          <w:p w14:paraId="4BB2A8D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Tra le mani:</w:t>
            </w:r>
          </w:p>
          <w:p w14:paraId="20053AD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10–15 minuti a 20°C</w:t>
            </w:r>
          </w:p>
          <w:p w14:paraId="03B037E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Applicazione del rivestimento successivo: Minimo 15 minuti</w:t>
            </w:r>
          </w:p>
          <w:p w14:paraId="1A5D9048" w14:textId="77777777" w:rsidR="009539C7" w:rsidRDefault="00D410EC" w:rsidP="003A644C">
            <w:pPr>
              <w:rPr>
                <w:lang w:val="ru-RU"/>
              </w:rPr>
            </w:pPr>
            <w:r>
              <w:t>Massimo 15 ore a 20°C</w:t>
            </w:r>
          </w:p>
        </w:tc>
        <w:tc>
          <w:tcPr>
            <w:tcW w:w="1629" w:type="dxa"/>
            <w:tcBorders>
              <w:tl2br w:val="nil"/>
              <w:tr2bl w:val="nil"/>
            </w:tcBorders>
          </w:tcPr>
          <w:p w14:paraId="1274DB32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2F8FA1A" wp14:editId="049F98DB">
                  <wp:extent cx="774700" cy="732155"/>
                  <wp:effectExtent l="0" t="0" r="6350" b="10795"/>
                  <wp:docPr id="163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220"/>
                          <a:srcRect r="65692" b="3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9" w:type="dxa"/>
            <w:tcBorders>
              <w:tl2br w:val="nil"/>
              <w:tr2bl w:val="nil"/>
            </w:tcBorders>
          </w:tcPr>
          <w:p w14:paraId="2809DA1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Rivestimenti successivi:</w:t>
            </w:r>
          </w:p>
          <w:p w14:paraId="1D017948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Smalti 1K e 2K</w:t>
            </w:r>
          </w:p>
        </w:tc>
      </w:tr>
      <w:tr w:rsidR="009539C7" w:rsidRPr="008602A6" w14:paraId="6C0140B6" w14:textId="77777777">
        <w:tc>
          <w:tcPr>
            <w:tcW w:w="1725" w:type="dxa"/>
            <w:gridSpan w:val="2"/>
            <w:tcBorders>
              <w:tl2br w:val="nil"/>
              <w:tr2bl w:val="nil"/>
            </w:tcBorders>
          </w:tcPr>
          <w:p w14:paraId="1564A3BF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3201" w:type="dxa"/>
            <w:tcBorders>
              <w:tl2br w:val="nil"/>
              <w:tr2bl w:val="nil"/>
            </w:tcBorders>
          </w:tcPr>
          <w:p w14:paraId="50EA9A0C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1629" w:type="dxa"/>
            <w:tcBorders>
              <w:tl2br w:val="nil"/>
              <w:tr2bl w:val="nil"/>
            </w:tcBorders>
          </w:tcPr>
          <w:p w14:paraId="53249906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3299" w:type="dxa"/>
            <w:tcBorders>
              <w:tl2br w:val="nil"/>
              <w:tr2bl w:val="nil"/>
            </w:tcBorders>
          </w:tcPr>
          <w:p w14:paraId="3E0F4CC7" w14:textId="77777777" w:rsidR="009539C7" w:rsidRDefault="009539C7" w:rsidP="003A644C">
            <w:pPr>
              <w:rPr>
                <w:lang w:val="it-IT"/>
              </w:rPr>
            </w:pPr>
          </w:p>
        </w:tc>
      </w:tr>
      <w:tr w:rsidR="009539C7" w:rsidRPr="008602A6" w14:paraId="7866E4AF" w14:textId="77777777">
        <w:tc>
          <w:tcPr>
            <w:tcW w:w="1710" w:type="dxa"/>
            <w:tcBorders>
              <w:tl2br w:val="nil"/>
              <w:tr2bl w:val="nil"/>
            </w:tcBorders>
          </w:tcPr>
          <w:p w14:paraId="071C7ED5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9B7C220" wp14:editId="199F4B26">
                  <wp:extent cx="790575" cy="819150"/>
                  <wp:effectExtent l="0" t="0" r="9525" b="0"/>
                  <wp:docPr id="164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44" w:type="dxa"/>
            <w:gridSpan w:val="4"/>
            <w:tcBorders>
              <w:tl2br w:val="nil"/>
              <w:tr2bl w:val="nil"/>
            </w:tcBorders>
          </w:tcPr>
          <w:p w14:paraId="6B3A5677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Usare un respiratore appropriato</w:t>
            </w:r>
          </w:p>
          <w:p w14:paraId="38141010" w14:textId="77777777" w:rsidR="009539C7" w:rsidRDefault="009539C7" w:rsidP="003A644C">
            <w:pPr>
              <w:rPr>
                <w:lang w:val="it-IT"/>
              </w:rPr>
            </w:pPr>
          </w:p>
          <w:p w14:paraId="74B900F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informazioni dettagliate sul prodotto, consultare integralmente queste istruzioni.</w:t>
            </w:r>
          </w:p>
        </w:tc>
      </w:tr>
    </w:tbl>
    <w:p w14:paraId="1E600F94" w14:textId="77777777" w:rsidR="009539C7" w:rsidRDefault="009539C7" w:rsidP="003A644C">
      <w:pPr>
        <w:rPr>
          <w:lang w:val="it-IT"/>
        </w:rPr>
      </w:pPr>
    </w:p>
    <w:p w14:paraId="664259EF" w14:textId="77777777" w:rsidR="009539C7" w:rsidRDefault="00D410EC" w:rsidP="003A644C">
      <w:pPr>
        <w:rPr>
          <w:lang w:val="it-IT"/>
        </w:rPr>
      </w:pPr>
      <w:r>
        <w:rPr>
          <w:lang w:val="it-IT"/>
        </w:rPr>
        <w:br w:type="page"/>
      </w:r>
    </w:p>
    <w:p w14:paraId="1A81165E" w14:textId="77777777" w:rsidR="009539C7" w:rsidRDefault="00D410EC" w:rsidP="003A644C">
      <w:pPr>
        <w:rPr>
          <w:b/>
          <w:bCs/>
          <w:lang w:val="it-IT"/>
        </w:rPr>
      </w:pPr>
      <w:r>
        <w:rPr>
          <w:b/>
          <w:bCs/>
          <w:lang w:val="it-IT"/>
        </w:rPr>
        <w:lastRenderedPageBreak/>
        <w:t>Supporti idonei</w:t>
      </w:r>
    </w:p>
    <w:p w14:paraId="6543E73E" w14:textId="77777777" w:rsidR="009539C7" w:rsidRDefault="00D410EC" w:rsidP="003A644C">
      <w:pPr>
        <w:rPr>
          <w:lang w:val="it-IT"/>
        </w:rPr>
      </w:pPr>
      <w:r>
        <w:rPr>
          <w:lang w:val="it-IT"/>
        </w:rPr>
        <w:t>PP, ABS, EPDM/ABS+PC, ABS+PBT e altri</w:t>
      </w:r>
    </w:p>
    <w:p w14:paraId="790B2038" w14:textId="77777777" w:rsidR="009539C7" w:rsidRDefault="009539C7" w:rsidP="003A644C">
      <w:pPr>
        <w:rPr>
          <w:lang w:val="it-IT"/>
        </w:rPr>
      </w:pPr>
    </w:p>
    <w:p w14:paraId="3ADFF75C" w14:textId="77777777" w:rsidR="009539C7" w:rsidRDefault="00D410EC" w:rsidP="003A644C">
      <w:pPr>
        <w:rPr>
          <w:b/>
          <w:bCs/>
          <w:lang w:val="it-IT"/>
        </w:rPr>
      </w:pPr>
      <w:r>
        <w:rPr>
          <w:b/>
          <w:bCs/>
          <w:lang w:val="it-IT"/>
        </w:rPr>
        <w:t>Prodotti e additivi</w:t>
      </w:r>
    </w:p>
    <w:p w14:paraId="3D21575E" w14:textId="28DABA13" w:rsidR="009539C7" w:rsidRDefault="00D410EC" w:rsidP="003A644C">
      <w:pPr>
        <w:rPr>
          <w:lang w:val="it-IT"/>
        </w:rPr>
      </w:pPr>
      <w:r>
        <w:rPr>
          <w:b/>
          <w:bCs/>
          <w:lang w:val="it-IT"/>
        </w:rPr>
        <w:t>Prodotti</w:t>
      </w:r>
      <w:r>
        <w:rPr>
          <w:lang w:val="it-IT"/>
        </w:rPr>
        <w:tab/>
      </w:r>
      <w:r>
        <w:rPr>
          <w:lang w:val="it-IT"/>
        </w:rPr>
        <w:tab/>
        <w:t>PC-</w:t>
      </w:r>
      <w:r w:rsidR="009C204E">
        <w:rPr>
          <w:lang w:val="it-IT"/>
        </w:rPr>
        <w:t>1390</w:t>
      </w:r>
    </w:p>
    <w:p w14:paraId="43218DE9" w14:textId="2147D65C" w:rsidR="009539C7" w:rsidRDefault="00D410EC" w:rsidP="003A644C">
      <w:pPr>
        <w:rPr>
          <w:lang w:val="it-IT"/>
        </w:rPr>
      </w:pPr>
      <w:proofErr w:type="spellStart"/>
      <w:r>
        <w:rPr>
          <w:b/>
          <w:bCs/>
          <w:lang w:val="it-IT"/>
        </w:rPr>
        <w:t>Induritori</w:t>
      </w:r>
      <w:proofErr w:type="spellEnd"/>
      <w:r>
        <w:rPr>
          <w:lang w:val="it-IT"/>
        </w:rPr>
        <w:tab/>
        <w:t>PC-</w:t>
      </w:r>
      <w:r w:rsidR="009C204E">
        <w:rPr>
          <w:lang w:val="it-IT"/>
        </w:rPr>
        <w:t>6622</w:t>
      </w:r>
    </w:p>
    <w:p w14:paraId="794DF889" w14:textId="759B6B27" w:rsidR="009539C7" w:rsidRPr="008602A6" w:rsidRDefault="00D410EC" w:rsidP="003A644C">
      <w:pPr>
        <w:rPr>
          <w:lang w:val="it-IT"/>
        </w:rPr>
      </w:pPr>
      <w:r w:rsidRPr="008602A6">
        <w:rPr>
          <w:b/>
          <w:bCs/>
          <w:lang w:val="it-IT"/>
        </w:rPr>
        <w:t>Diluenti</w:t>
      </w:r>
      <w:r w:rsidRPr="008602A6">
        <w:rPr>
          <w:lang w:val="it-IT"/>
        </w:rPr>
        <w:tab/>
      </w:r>
      <w:r w:rsidRPr="008602A6">
        <w:rPr>
          <w:lang w:val="it-IT"/>
        </w:rPr>
        <w:tab/>
        <w:t>PC-1/PC-2/PC-3</w:t>
      </w:r>
      <w:r w:rsidR="00876408" w:rsidRPr="008602A6">
        <w:rPr>
          <w:lang w:val="it-IT"/>
        </w:rPr>
        <w:t>/PC-4/PC-5</w:t>
      </w:r>
    </w:p>
    <w:p w14:paraId="3F449841" w14:textId="77777777" w:rsidR="009539C7" w:rsidRPr="008602A6" w:rsidRDefault="009539C7" w:rsidP="003A644C">
      <w:pPr>
        <w:rPr>
          <w:lang w:val="it-IT"/>
        </w:rPr>
      </w:pPr>
    </w:p>
    <w:p w14:paraId="4591D273" w14:textId="77777777" w:rsidR="009539C7" w:rsidRPr="00BA4A4E" w:rsidRDefault="00D410EC" w:rsidP="003A644C">
      <w:pPr>
        <w:rPr>
          <w:b/>
          <w:bCs/>
          <w:color w:val="0000FF"/>
          <w:lang w:val="it-IT"/>
        </w:rPr>
      </w:pPr>
      <w:r w:rsidRPr="00BA4A4E">
        <w:rPr>
          <w:b/>
          <w:bCs/>
          <w:color w:val="0000FF"/>
          <w:lang w:val="it-IT"/>
        </w:rPr>
        <w:t>Preparazione della superficie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620"/>
        <w:gridCol w:w="8234"/>
      </w:tblGrid>
      <w:tr w:rsidR="009539C7" w:rsidRPr="008602A6" w14:paraId="2877FF2A" w14:textId="77777777">
        <w:trPr>
          <w:trHeight w:val="1490"/>
        </w:trPr>
        <w:tc>
          <w:tcPr>
            <w:tcW w:w="1620" w:type="dxa"/>
          </w:tcPr>
          <w:p w14:paraId="064361A5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F12BEA9" wp14:editId="5D29024E">
                  <wp:extent cx="771525" cy="781050"/>
                  <wp:effectExtent l="0" t="0" r="9525" b="0"/>
                  <wp:docPr id="165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4" w:type="dxa"/>
          </w:tcPr>
          <w:p w14:paraId="62059E9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Pulizia della superficie: tutti i contaminanti devono essere rimossi dalla superficie prima della carteggiatura; utilizzare gli sgrassanti raccomandati.</w:t>
            </w:r>
          </w:p>
          <w:p w14:paraId="0CA170FB" w14:textId="77777777" w:rsidR="009539C7" w:rsidRDefault="00D410EC" w:rsidP="003A644C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Prelavare</w:t>
            </w:r>
            <w:proofErr w:type="spellEnd"/>
            <w:r>
              <w:rPr>
                <w:lang w:val="it-IT"/>
              </w:rPr>
              <w:t xml:space="preserve"> le superfici con vernice esistente con acqua tiepida e detergenti, quindi risciacquare il pezzo con acqua pulita.</w:t>
            </w:r>
          </w:p>
        </w:tc>
      </w:tr>
      <w:tr w:rsidR="009539C7" w:rsidRPr="008602A6" w14:paraId="01D1072F" w14:textId="77777777">
        <w:tc>
          <w:tcPr>
            <w:tcW w:w="1620" w:type="dxa"/>
          </w:tcPr>
          <w:p w14:paraId="1E84A7A8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94A4AEC" wp14:editId="0228F862">
                  <wp:extent cx="790575" cy="819150"/>
                  <wp:effectExtent l="0" t="0" r="9525" b="0"/>
                  <wp:docPr id="166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4" w:type="dxa"/>
          </w:tcPr>
          <w:p w14:paraId="622090C0" w14:textId="77777777" w:rsidR="009539C7" w:rsidRDefault="00D410EC" w:rsidP="003A644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Superficie nuova (non </w:t>
            </w:r>
            <w:proofErr w:type="spellStart"/>
            <w:r>
              <w:rPr>
                <w:b/>
                <w:bCs/>
                <w:lang w:val="it-IT"/>
              </w:rPr>
              <w:t>primerizzata</w:t>
            </w:r>
            <w:proofErr w:type="spellEnd"/>
            <w:r>
              <w:rPr>
                <w:b/>
                <w:bCs/>
                <w:lang w:val="it-IT"/>
              </w:rPr>
              <w:t>);</w:t>
            </w:r>
          </w:p>
          <w:p w14:paraId="165E02D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Trattare la superficie con un materiale opacizzante in combinazione con pasta con una piccola quantità di acqua.</w:t>
            </w:r>
          </w:p>
          <w:p w14:paraId="2FA0044B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plastiche rigide, utilizzare materiale opacizzante VFN (Rosso), per plastiche morbide e flessibili, utilizzare materiale opacizzante UFN (Grigio). Risciacquare la superficie trattata con acqua pulita per pulirla.</w:t>
            </w:r>
          </w:p>
          <w:p w14:paraId="28D17356" w14:textId="77777777" w:rsidR="009539C7" w:rsidRDefault="00D410EC" w:rsidP="003A644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Parti in plastica con strato preliminare di primer;</w:t>
            </w:r>
          </w:p>
          <w:p w14:paraId="064265A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Carteggiatura; passo finale di carteggiatura; P220–P320</w:t>
            </w:r>
          </w:p>
          <w:p w14:paraId="3C42DFC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riparazione di danni localizzati P400</w:t>
            </w:r>
          </w:p>
          <w:p w14:paraId="6C90D2C0" w14:textId="639D3160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Pulizia della superficie: rimuovere la contaminazione superficiale prima di applicare PC-</w:t>
            </w:r>
            <w:r w:rsidR="00876408">
              <w:rPr>
                <w:lang w:val="it-IT"/>
              </w:rPr>
              <w:t>1390</w:t>
            </w:r>
            <w:r>
              <w:rPr>
                <w:lang w:val="it-IT"/>
              </w:rPr>
              <w:t xml:space="preserve"> con il metodo raccomandato utilizzando uno sgrassante.</w:t>
            </w:r>
          </w:p>
          <w:p w14:paraId="0AF205B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Durante lo sgrassaggio di materiali poliesteri, utilizzare solo sgrassanti a base solvente. Evitare il contatto dei materiali poliesteri con l’acqua (sgrassanti a base acqua).</w:t>
            </w:r>
          </w:p>
        </w:tc>
      </w:tr>
      <w:tr w:rsidR="009539C7" w:rsidRPr="008602A6" w14:paraId="60FE42BF" w14:textId="77777777">
        <w:tc>
          <w:tcPr>
            <w:tcW w:w="1620" w:type="dxa"/>
          </w:tcPr>
          <w:p w14:paraId="4B0D4C2C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8CD875D" wp14:editId="7FCEEABA">
                  <wp:extent cx="762000" cy="800100"/>
                  <wp:effectExtent l="0" t="0" r="0" b="0"/>
                  <wp:docPr id="167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4" w:type="dxa"/>
          </w:tcPr>
          <w:p w14:paraId="5830135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Pulizia della superficie prima dell’applicazione: rimuovere tutti i contaminanti con uno sgrassante idoneo.</w:t>
            </w:r>
          </w:p>
          <w:p w14:paraId="4763F6C2" w14:textId="77777777" w:rsidR="009539C7" w:rsidRPr="00BA4A4E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Durante lo sgrassaggio di materiali poliesteri, utilizzare solo sgrassanti a base solvente. Evitare il contatto dei materiali poliesteri con l’acqua (sgrassanti a base acqua).</w:t>
            </w:r>
          </w:p>
        </w:tc>
      </w:tr>
    </w:tbl>
    <w:p w14:paraId="1553842A" w14:textId="77777777" w:rsidR="009539C7" w:rsidRPr="00BA4A4E" w:rsidRDefault="009539C7" w:rsidP="003A644C">
      <w:pPr>
        <w:rPr>
          <w:lang w:val="it-IT"/>
        </w:rPr>
      </w:pPr>
    </w:p>
    <w:p w14:paraId="4001EC84" w14:textId="77777777" w:rsidR="009539C7" w:rsidRPr="00BA4A4E" w:rsidRDefault="009539C7" w:rsidP="003A644C">
      <w:pPr>
        <w:rPr>
          <w:lang w:val="it-IT"/>
        </w:rPr>
      </w:pPr>
    </w:p>
    <w:p w14:paraId="24DB52B4" w14:textId="77777777" w:rsidR="009539C7" w:rsidRPr="00BA4A4E" w:rsidRDefault="009539C7" w:rsidP="003A644C">
      <w:pPr>
        <w:rPr>
          <w:lang w:val="it-IT"/>
        </w:rPr>
      </w:pPr>
    </w:p>
    <w:p w14:paraId="0D009990" w14:textId="77777777" w:rsidR="009539C7" w:rsidRPr="00BA4A4E" w:rsidRDefault="009539C7" w:rsidP="003A644C">
      <w:pPr>
        <w:rPr>
          <w:lang w:val="it-IT"/>
        </w:rPr>
      </w:pPr>
    </w:p>
    <w:p w14:paraId="6B0FD871" w14:textId="77777777" w:rsidR="009539C7" w:rsidRPr="00BA4A4E" w:rsidRDefault="009539C7" w:rsidP="003A644C">
      <w:pPr>
        <w:rPr>
          <w:lang w:val="it-IT"/>
        </w:rPr>
      </w:pPr>
    </w:p>
    <w:p w14:paraId="59EF4A8E" w14:textId="77777777" w:rsidR="009539C7" w:rsidRPr="00BA4A4E" w:rsidRDefault="009539C7" w:rsidP="003A644C">
      <w:pPr>
        <w:rPr>
          <w:lang w:val="it-IT"/>
        </w:rPr>
      </w:pPr>
    </w:p>
    <w:p w14:paraId="4C0C0BD1" w14:textId="77777777" w:rsidR="009539C7" w:rsidRPr="00BA4A4E" w:rsidRDefault="009539C7" w:rsidP="003A644C">
      <w:pPr>
        <w:rPr>
          <w:lang w:val="it-IT"/>
        </w:rPr>
      </w:pPr>
    </w:p>
    <w:p w14:paraId="052E2FCA" w14:textId="77777777" w:rsidR="009539C7" w:rsidRPr="00BA4A4E" w:rsidRDefault="009539C7" w:rsidP="003A644C">
      <w:pPr>
        <w:rPr>
          <w:lang w:val="it-IT"/>
        </w:rPr>
      </w:pPr>
    </w:p>
    <w:p w14:paraId="57EC0A36" w14:textId="77777777" w:rsidR="009539C7" w:rsidRPr="00BA4A4E" w:rsidRDefault="009539C7" w:rsidP="003A644C">
      <w:pPr>
        <w:rPr>
          <w:lang w:val="it-IT"/>
        </w:rPr>
      </w:pPr>
    </w:p>
    <w:p w14:paraId="15508B71" w14:textId="77777777" w:rsidR="009539C7" w:rsidRPr="00BA4A4E" w:rsidRDefault="009539C7" w:rsidP="003A644C">
      <w:pPr>
        <w:rPr>
          <w:lang w:val="it-IT"/>
        </w:rPr>
      </w:pPr>
    </w:p>
    <w:p w14:paraId="4E022F03" w14:textId="77777777" w:rsidR="009539C7" w:rsidRPr="00BA4A4E" w:rsidRDefault="009539C7" w:rsidP="003A644C">
      <w:pPr>
        <w:rPr>
          <w:lang w:val="it-IT"/>
        </w:rPr>
      </w:pPr>
    </w:p>
    <w:p w14:paraId="44D27270" w14:textId="77777777" w:rsidR="009539C7" w:rsidRPr="00BA4A4E" w:rsidRDefault="009539C7" w:rsidP="003A644C">
      <w:pPr>
        <w:rPr>
          <w:lang w:val="it-IT"/>
        </w:rPr>
      </w:pPr>
    </w:p>
    <w:p w14:paraId="587CFF30" w14:textId="77777777" w:rsidR="009539C7" w:rsidRPr="00BA4A4E" w:rsidRDefault="00D410EC" w:rsidP="003A644C">
      <w:pPr>
        <w:rPr>
          <w:lang w:val="it-IT"/>
        </w:rPr>
      </w:pPr>
      <w:r w:rsidRPr="00BA4A4E">
        <w:rPr>
          <w:lang w:val="it-IT"/>
        </w:rPr>
        <w:br w:type="page"/>
      </w:r>
    </w:p>
    <w:p w14:paraId="4E56BFBC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lastRenderedPageBreak/>
        <w:t>Agitazione</w:t>
      </w:r>
      <w:proofErr w:type="spellEnd"/>
      <w:r>
        <w:rPr>
          <w:b/>
          <w:bCs/>
          <w:color w:val="0000FF"/>
        </w:rPr>
        <w:t xml:space="preserve"> prima </w:t>
      </w:r>
      <w:proofErr w:type="spellStart"/>
      <w:r>
        <w:rPr>
          <w:b/>
          <w:bCs/>
          <w:color w:val="0000FF"/>
        </w:rPr>
        <w:t>dell’uso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47"/>
        <w:gridCol w:w="7891"/>
      </w:tblGrid>
      <w:tr w:rsidR="009539C7" w:rsidRPr="008602A6" w14:paraId="0F001A62" w14:textId="77777777">
        <w:tc>
          <w:tcPr>
            <w:tcW w:w="1755" w:type="dxa"/>
            <w:tcBorders>
              <w:left w:val="nil"/>
              <w:right w:val="nil"/>
            </w:tcBorders>
          </w:tcPr>
          <w:p w14:paraId="71066D54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00FE0B9" wp14:editId="3C2CFC7D">
                  <wp:extent cx="819150" cy="809625"/>
                  <wp:effectExtent l="0" t="0" r="0" b="9525"/>
                  <wp:docPr id="168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图片 67"/>
                          <pic:cNvPicPr>
                            <a:picLocks noChangeAspect="1"/>
                          </pic:cNvPicPr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9" w:type="dxa"/>
            <w:tcBorders>
              <w:left w:val="nil"/>
              <w:right w:val="nil"/>
            </w:tcBorders>
          </w:tcPr>
          <w:p w14:paraId="1E9D2E26" w14:textId="426CFA4F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Agitare accuratamente PC-</w:t>
            </w:r>
            <w:r w:rsidR="00876408">
              <w:rPr>
                <w:lang w:val="it-IT"/>
              </w:rPr>
              <w:t xml:space="preserve">1390 </w:t>
            </w:r>
            <w:r>
              <w:rPr>
                <w:lang w:val="it-IT"/>
              </w:rPr>
              <w:t xml:space="preserve">prima </w:t>
            </w:r>
            <w:r w:rsidR="00876408">
              <w:rPr>
                <w:lang w:val="it-IT"/>
              </w:rPr>
              <w:t>dell’uso</w:t>
            </w:r>
          </w:p>
        </w:tc>
      </w:tr>
    </w:tbl>
    <w:p w14:paraId="1200EC62" w14:textId="77777777" w:rsidR="009539C7" w:rsidRDefault="009539C7" w:rsidP="003A644C">
      <w:pPr>
        <w:rPr>
          <w:lang w:val="it-IT"/>
        </w:rPr>
      </w:pPr>
    </w:p>
    <w:p w14:paraId="487929B8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Vita utile (</w:t>
      </w:r>
      <w:proofErr w:type="spellStart"/>
      <w:r>
        <w:rPr>
          <w:b/>
          <w:bCs/>
          <w:color w:val="0000FF"/>
          <w:lang w:val="it-IT"/>
        </w:rPr>
        <w:t>pot</w:t>
      </w:r>
      <w:proofErr w:type="spellEnd"/>
      <w:r>
        <w:rPr>
          <w:b/>
          <w:bCs/>
          <w:color w:val="0000FF"/>
          <w:lang w:val="it-IT"/>
        </w:rPr>
        <w:t>-life)</w:t>
      </w:r>
    </w:p>
    <w:p w14:paraId="6B424192" w14:textId="77777777" w:rsidR="009539C7" w:rsidRDefault="00D410EC" w:rsidP="003A644C">
      <w:pPr>
        <w:rPr>
          <w:lang w:val="it-IT"/>
        </w:rPr>
      </w:pPr>
      <w:r>
        <w:rPr>
          <w:lang w:val="it-IT"/>
        </w:rPr>
        <w:t>4 ore a 20°C</w:t>
      </w:r>
    </w:p>
    <w:p w14:paraId="67DA740D" w14:textId="77777777" w:rsidR="009539C7" w:rsidRDefault="00D410EC" w:rsidP="003A644C">
      <w:pPr>
        <w:rPr>
          <w:lang w:val="it-IT"/>
        </w:rPr>
      </w:pPr>
      <w:r>
        <w:rPr>
          <w:lang w:val="it-IT"/>
        </w:rPr>
        <w:t>Viscosità di lavoro 13–15 secondi DIN-4</w:t>
      </w:r>
    </w:p>
    <w:p w14:paraId="42A2F3DC" w14:textId="77777777" w:rsidR="009539C7" w:rsidRDefault="009539C7" w:rsidP="003A644C">
      <w:pPr>
        <w:rPr>
          <w:lang w:val="it-IT"/>
        </w:rPr>
      </w:pPr>
    </w:p>
    <w:p w14:paraId="0072104C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Rimozione difetti (versione non carteggiabile)</w:t>
      </w:r>
    </w:p>
    <w:p w14:paraId="32E7F120" w14:textId="77777777" w:rsidR="009539C7" w:rsidRDefault="00D410EC" w:rsidP="003A644C">
      <w:pPr>
        <w:rPr>
          <w:lang w:val="it-IT"/>
        </w:rPr>
      </w:pPr>
      <w:r>
        <w:rPr>
          <w:lang w:val="it-IT"/>
        </w:rPr>
        <w:t>In caso di piccoli difetti di applicazione (sporchini, ecc.), è possibile intervenire con abrasivo P500 per carteggiatura a secco e P1000 per carteggiatura a umido.</w:t>
      </w:r>
    </w:p>
    <w:p w14:paraId="071A3757" w14:textId="77777777" w:rsidR="009539C7" w:rsidRDefault="009539C7" w:rsidP="003A644C">
      <w:pPr>
        <w:rPr>
          <w:lang w:val="it-IT"/>
        </w:rPr>
      </w:pPr>
    </w:p>
    <w:p w14:paraId="13C9B400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Rivestimento successivo</w:t>
      </w:r>
    </w:p>
    <w:p w14:paraId="3C0B2659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Tutti i materiali </w:t>
      </w:r>
      <w:proofErr w:type="spellStart"/>
      <w:r>
        <w:rPr>
          <w:lang w:val="it-IT"/>
        </w:rPr>
        <w:t>Perfecoat</w:t>
      </w:r>
      <w:proofErr w:type="spellEnd"/>
    </w:p>
    <w:p w14:paraId="12CB0B53" w14:textId="77777777" w:rsidR="009539C7" w:rsidRDefault="009539C7" w:rsidP="003A644C">
      <w:pPr>
        <w:rPr>
          <w:lang w:val="it-IT"/>
        </w:rPr>
      </w:pPr>
    </w:p>
    <w:p w14:paraId="127E2900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Spessore del film</w:t>
      </w:r>
    </w:p>
    <w:p w14:paraId="0CF7A12C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1 mano 5–7 </w:t>
      </w:r>
      <w:r>
        <w:t>μ</w:t>
      </w:r>
      <w:r>
        <w:rPr>
          <w:lang w:val="it-IT"/>
        </w:rPr>
        <w:t>m</w:t>
      </w:r>
    </w:p>
    <w:p w14:paraId="12EEC2FE" w14:textId="77777777" w:rsidR="009539C7" w:rsidRDefault="009539C7" w:rsidP="003A644C">
      <w:pPr>
        <w:rPr>
          <w:lang w:val="it-IT"/>
        </w:rPr>
      </w:pPr>
    </w:p>
    <w:p w14:paraId="6CBB51FA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Pulizia dell’attrezzatura</w:t>
      </w:r>
    </w:p>
    <w:p w14:paraId="6944DD80" w14:textId="77777777" w:rsidR="009539C7" w:rsidRDefault="00D410EC" w:rsidP="003A644C">
      <w:pPr>
        <w:rPr>
          <w:lang w:val="it-IT"/>
        </w:rPr>
      </w:pPr>
      <w:r>
        <w:rPr>
          <w:lang w:val="it-IT"/>
        </w:rPr>
        <w:t>Solventi speciali per la pulizia.</w:t>
      </w:r>
    </w:p>
    <w:p w14:paraId="11F2771B" w14:textId="77777777" w:rsidR="009539C7" w:rsidRDefault="009539C7" w:rsidP="003A644C">
      <w:pPr>
        <w:rPr>
          <w:lang w:val="it-IT"/>
        </w:rPr>
      </w:pPr>
    </w:p>
    <w:p w14:paraId="1DD00719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COV (Composti Organici Volatili)</w:t>
      </w:r>
    </w:p>
    <w:p w14:paraId="50AD1E13" w14:textId="77777777" w:rsidR="009539C7" w:rsidRDefault="00D410EC" w:rsidP="003A644C">
      <w:pPr>
        <w:rPr>
          <w:lang w:val="it-IT"/>
        </w:rPr>
      </w:pPr>
      <w:r>
        <w:rPr>
          <w:lang w:val="it-IT"/>
        </w:rPr>
        <w:t>Il parametro COV di questo prodotto nella miscela pronta all'uso non supera i 700 g/L</w:t>
      </w:r>
    </w:p>
    <w:p w14:paraId="1C67B07F" w14:textId="77777777" w:rsidR="009539C7" w:rsidRDefault="009539C7" w:rsidP="003A644C">
      <w:pPr>
        <w:rPr>
          <w:lang w:val="it-IT"/>
        </w:rPr>
      </w:pPr>
    </w:p>
    <w:p w14:paraId="50EAB9B3" w14:textId="77777777" w:rsidR="009539C7" w:rsidRDefault="00D410EC" w:rsidP="003A644C">
      <w:pPr>
        <w:rPr>
          <w:b/>
          <w:bCs/>
          <w:color w:val="0000FF"/>
          <w:sz w:val="22"/>
          <w:szCs w:val="28"/>
          <w:lang w:val="it-IT"/>
        </w:rPr>
      </w:pPr>
      <w:r>
        <w:rPr>
          <w:b/>
          <w:bCs/>
          <w:color w:val="0000FF"/>
          <w:sz w:val="22"/>
          <w:szCs w:val="28"/>
          <w:lang w:val="it-IT"/>
        </w:rPr>
        <w:t>Stoccaggio</w:t>
      </w:r>
    </w:p>
    <w:p w14:paraId="57E2DF65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durata di conservazione del prodotto è definita per imballo non aperto a 20°C ed è di 2 anni.</w:t>
      </w:r>
    </w:p>
    <w:p w14:paraId="35A0F797" w14:textId="77777777" w:rsidR="009539C7" w:rsidRDefault="00D410EC" w:rsidP="003A644C">
      <w:pPr>
        <w:rPr>
          <w:lang w:val="it-IT"/>
        </w:rPr>
      </w:pPr>
      <w:r>
        <w:rPr>
          <w:lang w:val="it-IT"/>
        </w:rPr>
        <w:t>Evitare ampie fluttuazioni di temperatura.</w:t>
      </w:r>
    </w:p>
    <w:p w14:paraId="7B4723C9" w14:textId="77777777" w:rsidR="009539C7" w:rsidRDefault="009539C7" w:rsidP="003A644C">
      <w:pPr>
        <w:rPr>
          <w:lang w:val="it-IT"/>
        </w:rPr>
      </w:pPr>
    </w:p>
    <w:p w14:paraId="7334BE3E" w14:textId="77777777" w:rsidR="009539C7" w:rsidRDefault="009539C7" w:rsidP="003A644C">
      <w:pPr>
        <w:rPr>
          <w:lang w:val="it-IT"/>
        </w:rPr>
      </w:pPr>
    </w:p>
    <w:p w14:paraId="497343D6" w14:textId="77777777" w:rsidR="009539C7" w:rsidRDefault="009539C7" w:rsidP="003A644C">
      <w:pPr>
        <w:rPr>
          <w:lang w:val="it-IT"/>
        </w:rPr>
      </w:pPr>
    </w:p>
    <w:p w14:paraId="65FE578F" w14:textId="77777777" w:rsidR="009539C7" w:rsidRDefault="009539C7" w:rsidP="003A644C">
      <w:pPr>
        <w:rPr>
          <w:lang w:val="it-IT"/>
        </w:rPr>
      </w:pPr>
    </w:p>
    <w:p w14:paraId="6971FB96" w14:textId="77777777" w:rsidR="009539C7" w:rsidRDefault="009539C7" w:rsidP="003A644C">
      <w:pPr>
        <w:rPr>
          <w:lang w:val="it-IT"/>
        </w:rPr>
      </w:pPr>
    </w:p>
    <w:p w14:paraId="54CDA63F" w14:textId="77777777" w:rsidR="009539C7" w:rsidRDefault="009539C7" w:rsidP="003A644C">
      <w:pPr>
        <w:rPr>
          <w:lang w:val="it-IT"/>
        </w:rPr>
      </w:pPr>
    </w:p>
    <w:p w14:paraId="706FA948" w14:textId="77777777" w:rsidR="009539C7" w:rsidRDefault="009539C7" w:rsidP="003A644C">
      <w:pPr>
        <w:rPr>
          <w:lang w:val="it-IT"/>
        </w:rPr>
      </w:pPr>
    </w:p>
    <w:p w14:paraId="06BE2CAA" w14:textId="77777777" w:rsidR="009539C7" w:rsidRDefault="009539C7" w:rsidP="003A644C">
      <w:pPr>
        <w:rPr>
          <w:lang w:val="it-IT"/>
        </w:rPr>
      </w:pPr>
    </w:p>
    <w:p w14:paraId="48C432D3" w14:textId="77777777" w:rsidR="009539C7" w:rsidRDefault="009539C7" w:rsidP="003A644C">
      <w:pPr>
        <w:rPr>
          <w:lang w:val="it-IT"/>
        </w:rPr>
      </w:pPr>
    </w:p>
    <w:p w14:paraId="29DEA3EB" w14:textId="77777777" w:rsidR="009539C7" w:rsidRDefault="009539C7" w:rsidP="003A644C">
      <w:pPr>
        <w:rPr>
          <w:lang w:val="it-IT"/>
        </w:rPr>
      </w:pPr>
    </w:p>
    <w:p w14:paraId="5D432AFD" w14:textId="77777777" w:rsidR="009539C7" w:rsidRDefault="009539C7" w:rsidP="003A644C">
      <w:pPr>
        <w:rPr>
          <w:lang w:val="it-IT"/>
        </w:rPr>
      </w:pPr>
    </w:p>
    <w:p w14:paraId="74D503B9" w14:textId="77777777" w:rsidR="009539C7" w:rsidRDefault="009539C7" w:rsidP="003A644C">
      <w:pPr>
        <w:rPr>
          <w:lang w:val="it-IT"/>
        </w:rPr>
      </w:pPr>
    </w:p>
    <w:p w14:paraId="2AFCCBEA" w14:textId="77777777" w:rsidR="009539C7" w:rsidRDefault="009539C7" w:rsidP="003A644C">
      <w:pPr>
        <w:rPr>
          <w:lang w:val="it-IT"/>
        </w:rPr>
      </w:pPr>
    </w:p>
    <w:p w14:paraId="3F27A5A7" w14:textId="77777777" w:rsidR="009539C7" w:rsidRDefault="009539C7" w:rsidP="003A644C">
      <w:pPr>
        <w:rPr>
          <w:lang w:val="it-IT"/>
        </w:rPr>
      </w:pPr>
    </w:p>
    <w:p w14:paraId="6F0AC2BE" w14:textId="77777777" w:rsidR="009539C7" w:rsidRDefault="009539C7" w:rsidP="003A644C">
      <w:pPr>
        <w:rPr>
          <w:lang w:val="it-IT"/>
        </w:rPr>
      </w:pPr>
    </w:p>
    <w:p w14:paraId="0ADDF361" w14:textId="77777777" w:rsidR="009539C7" w:rsidRDefault="00D410EC" w:rsidP="003A644C">
      <w:pPr>
        <w:rPr>
          <w:lang w:val="it-IT"/>
        </w:rPr>
      </w:pPr>
      <w:r>
        <w:rPr>
          <w:lang w:val="it-IT"/>
        </w:rPr>
        <w:br w:type="page"/>
      </w:r>
    </w:p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217" Type="http://schemas.openxmlformats.org/officeDocument/2006/relationships/image" Target="media/image209.png"/><Relationship Id="rId7" Type="http://schemas.openxmlformats.org/officeDocument/2006/relationships/footnotes" Target="footnotes.xml"/><Relationship Id="rId219" Type="http://schemas.openxmlformats.org/officeDocument/2006/relationships/image" Target="media/image211.png"/><Relationship Id="rId221" Type="http://schemas.openxmlformats.org/officeDocument/2006/relationships/image" Target="media/image213.png"/><Relationship Id="rId222" Type="http://schemas.openxmlformats.org/officeDocument/2006/relationships/image" Target="media/image214.png"/><Relationship Id="rId1" Type="http://schemas.openxmlformats.org/officeDocument/2006/relationships/customXml" Target="../customXml/item1.xml"/><Relationship Id="rId223" Type="http://schemas.openxmlformats.org/officeDocument/2006/relationships/image" Target="media/image215.png"/><Relationship Id="rId2" Type="http://schemas.openxmlformats.org/officeDocument/2006/relationships/customXml" Target="../customXml/item2.xml"/><Relationship Id="rId224" Type="http://schemas.openxmlformats.org/officeDocument/2006/relationships/image" Target="media/image216.png"/><Relationship Id="rId3" Type="http://schemas.openxmlformats.org/officeDocument/2006/relationships/numbering" Target="numbering.xml"/><Relationship Id="rId225" Type="http://schemas.openxmlformats.org/officeDocument/2006/relationships/image" Target="media/image217.png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215" Type="http://schemas.openxmlformats.org/officeDocument/2006/relationships/image" Target="media/image207.png"/><Relationship Id="rId216" Type="http://schemas.openxmlformats.org/officeDocument/2006/relationships/image" Target="media/image208.png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218" Type="http://schemas.openxmlformats.org/officeDocument/2006/relationships/image" Target="media/image210.png"/><Relationship Id="rId8" Type="http://schemas.openxmlformats.org/officeDocument/2006/relationships/endnotes" Target="endnotes.xml"/><Relationship Id="rId220" Type="http://schemas.openxmlformats.org/officeDocument/2006/relationships/image" Target="media/image212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